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057E" w:rsidRPr="00A1057E" w:rsidRDefault="00A1057E" w:rsidP="00A1057E">
      <w:pPr>
        <w:shd w:val="clear" w:color="auto" w:fill="E7E6E6" w:themeFill="background2"/>
        <w:jc w:val="both"/>
        <w:rPr>
          <w:sz w:val="40"/>
          <w:szCs w:val="40"/>
        </w:rPr>
      </w:pPr>
      <w:r w:rsidRPr="00A1057E">
        <w:rPr>
          <w:sz w:val="40"/>
          <w:szCs w:val="40"/>
        </w:rPr>
        <w:t>Internationaler Psychiatriekongress 2026 in Bern</w:t>
      </w:r>
    </w:p>
    <w:p w:rsidR="00A1057E" w:rsidRPr="00A1057E" w:rsidRDefault="001F071E" w:rsidP="00DF36E8">
      <w:pPr>
        <w:shd w:val="clear" w:color="auto" w:fill="E7E6E6" w:themeFill="background2"/>
        <w:jc w:val="both"/>
        <w:rPr>
          <w:sz w:val="40"/>
          <w:szCs w:val="40"/>
        </w:rPr>
      </w:pPr>
      <w:r w:rsidRPr="00A1057E">
        <w:rPr>
          <w:sz w:val="40"/>
          <w:szCs w:val="40"/>
        </w:rPr>
        <w:t xml:space="preserve">Literaturverzeichnisse </w:t>
      </w:r>
      <w:r w:rsidR="00EB76B7" w:rsidRPr="00A1057E">
        <w:rPr>
          <w:sz w:val="40"/>
          <w:szCs w:val="40"/>
        </w:rPr>
        <w:t>Poster</w:t>
      </w:r>
      <w:r w:rsidRPr="00A1057E">
        <w:rPr>
          <w:sz w:val="40"/>
          <w:szCs w:val="40"/>
        </w:rPr>
        <w:t xml:space="preserve">beiträge </w:t>
      </w:r>
    </w:p>
    <w:p w:rsidR="001F071E" w:rsidRDefault="001F071E" w:rsidP="00DF36E8">
      <w:pPr>
        <w:jc w:val="both"/>
        <w:rPr>
          <w:sz w:val="28"/>
          <w:szCs w:val="28"/>
        </w:rPr>
      </w:pPr>
    </w:p>
    <w:p w:rsidR="00F615E7" w:rsidRPr="00A1057E" w:rsidRDefault="00EB76B7" w:rsidP="00A1057E">
      <w:pPr>
        <w:shd w:val="clear" w:color="auto" w:fill="F2F2F2" w:themeFill="background1" w:themeFillShade="F2"/>
        <w:spacing w:after="120"/>
        <w:jc w:val="both"/>
        <w:rPr>
          <w:b/>
          <w:bCs/>
        </w:rPr>
      </w:pPr>
      <w:r w:rsidRPr="00A1057E">
        <w:rPr>
          <w:b/>
          <w:bCs/>
        </w:rPr>
        <w:t xml:space="preserve">Trauma </w:t>
      </w:r>
      <w:r w:rsidR="00A1057E" w:rsidRPr="00A1057E">
        <w:rPr>
          <w:b/>
          <w:bCs/>
        </w:rPr>
        <w:t>&amp;</w:t>
      </w:r>
      <w:r w:rsidRPr="00A1057E">
        <w:rPr>
          <w:b/>
          <w:bCs/>
        </w:rPr>
        <w:t xml:space="preserve"> Recovery</w:t>
      </w:r>
      <w:r w:rsidR="00A1057E" w:rsidRPr="00A1057E">
        <w:rPr>
          <w:b/>
          <w:bCs/>
        </w:rPr>
        <w:t>*. Traumafolgen &amp; Traumaremission physisch, psychisch &amp; sozial betrachtet</w:t>
      </w:r>
      <w:r w:rsidR="00A1057E" w:rsidRPr="00A1057E">
        <w:rPr>
          <w:b/>
          <w:bCs/>
          <w:sz w:val="22"/>
          <w:szCs w:val="22"/>
        </w:rPr>
        <w:t xml:space="preserve"> </w:t>
      </w:r>
    </w:p>
    <w:p w:rsidR="001F071E" w:rsidRPr="001F071E" w:rsidRDefault="001F071E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</w:rPr>
        <w:t xml:space="preserve">Abraham, A. (Hrsg.). (2023). </w:t>
      </w:r>
      <w:r w:rsidRPr="001F071E">
        <w:rPr>
          <w:rFonts w:cstheme="minorHAnsi"/>
          <w:i/>
          <w:iCs/>
          <w:sz w:val="22"/>
          <w:szCs w:val="22"/>
        </w:rPr>
        <w:t xml:space="preserve">Von Generation zu Generation. Wie biografische Brüche in Familien weiterwirken. </w:t>
      </w:r>
      <w:r w:rsidRPr="001F071E">
        <w:rPr>
          <w:rFonts w:cstheme="minorHAnsi"/>
          <w:sz w:val="22"/>
          <w:szCs w:val="22"/>
          <w:lang w:val="en-US"/>
        </w:rPr>
        <w:t>Nomos.</w:t>
      </w:r>
    </w:p>
    <w:p w:rsidR="00A1057E" w:rsidRDefault="00A1057E" w:rsidP="00A1057E">
      <w:pPr>
        <w:spacing w:line="276" w:lineRule="auto"/>
        <w:ind w:left="720" w:hanging="720"/>
        <w:rPr>
          <w:sz w:val="22"/>
          <w:szCs w:val="22"/>
          <w:lang w:val="en-US"/>
        </w:rPr>
      </w:pPr>
      <w:proofErr w:type="spellStart"/>
      <w:r w:rsidRPr="00A1057E">
        <w:rPr>
          <w:sz w:val="22"/>
          <w:szCs w:val="22"/>
        </w:rPr>
        <w:t>Berceli</w:t>
      </w:r>
      <w:proofErr w:type="spellEnd"/>
      <w:r w:rsidRPr="00A1057E">
        <w:rPr>
          <w:sz w:val="22"/>
          <w:szCs w:val="22"/>
        </w:rPr>
        <w:t xml:space="preserve">, D. (2010). Neurogenes Zittern. Eine körperorientierte Behandlungsmethode in großen Bevölkerungsgruppen. </w:t>
      </w:r>
      <w:r w:rsidRPr="00A1057E">
        <w:rPr>
          <w:i/>
          <w:iCs/>
          <w:sz w:val="22"/>
          <w:szCs w:val="22"/>
          <w:lang w:val="en-US"/>
        </w:rPr>
        <w:t xml:space="preserve">Trauma &amp; </w:t>
      </w:r>
      <w:proofErr w:type="spellStart"/>
      <w:r w:rsidRPr="00A1057E">
        <w:rPr>
          <w:i/>
          <w:iCs/>
          <w:sz w:val="22"/>
          <w:szCs w:val="22"/>
          <w:lang w:val="en-US"/>
        </w:rPr>
        <w:t>Gewalt</w:t>
      </w:r>
      <w:proofErr w:type="spellEnd"/>
      <w:r w:rsidRPr="00A1057E">
        <w:rPr>
          <w:i/>
          <w:iCs/>
          <w:sz w:val="22"/>
          <w:szCs w:val="22"/>
          <w:lang w:val="en-US"/>
        </w:rPr>
        <w:t>, 4</w:t>
      </w:r>
      <w:r w:rsidRPr="00A1057E">
        <w:rPr>
          <w:sz w:val="22"/>
          <w:szCs w:val="22"/>
          <w:lang w:val="en-US"/>
        </w:rPr>
        <w:t>(2), 184-156.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  <w:lang w:val="en-US"/>
        </w:rPr>
      </w:pPr>
      <w:r w:rsidRPr="00A1057E">
        <w:rPr>
          <w:sz w:val="22"/>
          <w:szCs w:val="22"/>
          <w:lang w:val="en-US"/>
        </w:rPr>
        <w:t xml:space="preserve">Brewin, C. R. (2014). Episodic memory, perceptual memory, and their interaction: Foundations for a theory of posttraumatic stress disorder. </w:t>
      </w:r>
      <w:r w:rsidRPr="00A1057E">
        <w:rPr>
          <w:i/>
          <w:iCs/>
          <w:sz w:val="22"/>
          <w:szCs w:val="22"/>
          <w:lang w:val="en-US"/>
        </w:rPr>
        <w:t>Psychological Bulletin, 140</w:t>
      </w:r>
      <w:r w:rsidRPr="00A1057E">
        <w:rPr>
          <w:sz w:val="22"/>
          <w:szCs w:val="22"/>
          <w:lang w:val="en-US"/>
        </w:rPr>
        <w:t>(1), 69–97. https://doi.org/10.1037/a0033722</w:t>
      </w:r>
    </w:p>
    <w:p w:rsidR="00A1057E" w:rsidRPr="00A1057E" w:rsidRDefault="00A1057E" w:rsidP="00A1057E">
      <w:pPr>
        <w:spacing w:line="276" w:lineRule="auto"/>
        <w:ind w:left="720" w:hanging="720"/>
        <w:rPr>
          <w:rFonts w:cs="Arial"/>
          <w:sz w:val="22"/>
          <w:szCs w:val="21"/>
        </w:rPr>
      </w:pPr>
      <w:r w:rsidRPr="00A1057E">
        <w:rPr>
          <w:rFonts w:cs="Arial"/>
          <w:sz w:val="22"/>
          <w:szCs w:val="21"/>
        </w:rPr>
        <w:t xml:space="preserve">Csikszentmihalyi, M. (2000). </w:t>
      </w:r>
      <w:proofErr w:type="spellStart"/>
      <w:r w:rsidRPr="00A1057E">
        <w:rPr>
          <w:rFonts w:cs="Arial"/>
          <w:i/>
          <w:iCs/>
          <w:sz w:val="22"/>
          <w:szCs w:val="21"/>
        </w:rPr>
        <w:t>Beyond</w:t>
      </w:r>
      <w:proofErr w:type="spellEnd"/>
      <w:r w:rsidRPr="00A1057E">
        <w:rPr>
          <w:rFonts w:cs="Arial"/>
          <w:i/>
          <w:iCs/>
          <w:sz w:val="22"/>
          <w:szCs w:val="21"/>
        </w:rPr>
        <w:t xml:space="preserve"> </w:t>
      </w:r>
      <w:proofErr w:type="spellStart"/>
      <w:r w:rsidRPr="00A1057E">
        <w:rPr>
          <w:rFonts w:cs="Arial"/>
          <w:i/>
          <w:iCs/>
          <w:sz w:val="22"/>
          <w:szCs w:val="21"/>
        </w:rPr>
        <w:t>boredom</w:t>
      </w:r>
      <w:proofErr w:type="spellEnd"/>
      <w:r w:rsidRPr="00A1057E">
        <w:rPr>
          <w:rFonts w:cs="Arial"/>
          <w:i/>
          <w:iCs/>
          <w:sz w:val="22"/>
          <w:szCs w:val="21"/>
        </w:rPr>
        <w:t xml:space="preserve"> and </w:t>
      </w:r>
      <w:proofErr w:type="spellStart"/>
      <w:r w:rsidRPr="00A1057E">
        <w:rPr>
          <w:rFonts w:cs="Arial"/>
          <w:i/>
          <w:iCs/>
          <w:sz w:val="22"/>
          <w:szCs w:val="21"/>
        </w:rPr>
        <w:t>anxiety</w:t>
      </w:r>
      <w:proofErr w:type="spellEnd"/>
      <w:r w:rsidRPr="00A1057E">
        <w:rPr>
          <w:rFonts w:cs="Arial"/>
          <w:i/>
          <w:iCs/>
          <w:sz w:val="22"/>
          <w:szCs w:val="21"/>
        </w:rPr>
        <w:t xml:space="preserve">: </w:t>
      </w:r>
      <w:proofErr w:type="spellStart"/>
      <w:r w:rsidRPr="00A1057E">
        <w:rPr>
          <w:rFonts w:cs="Arial"/>
          <w:i/>
          <w:iCs/>
          <w:sz w:val="22"/>
          <w:szCs w:val="21"/>
        </w:rPr>
        <w:t>Experiencing</w:t>
      </w:r>
      <w:proofErr w:type="spellEnd"/>
      <w:r w:rsidRPr="00A1057E">
        <w:rPr>
          <w:rFonts w:cs="Arial"/>
          <w:i/>
          <w:iCs/>
          <w:sz w:val="22"/>
          <w:szCs w:val="21"/>
        </w:rPr>
        <w:t xml:space="preserve"> </w:t>
      </w:r>
      <w:proofErr w:type="spellStart"/>
      <w:r w:rsidRPr="00A1057E">
        <w:rPr>
          <w:rFonts w:cs="Arial"/>
          <w:i/>
          <w:iCs/>
          <w:sz w:val="22"/>
          <w:szCs w:val="21"/>
        </w:rPr>
        <w:t>flow</w:t>
      </w:r>
      <w:proofErr w:type="spellEnd"/>
      <w:r w:rsidRPr="00A1057E">
        <w:rPr>
          <w:rFonts w:cs="Arial"/>
          <w:i/>
          <w:iCs/>
          <w:sz w:val="22"/>
          <w:szCs w:val="21"/>
        </w:rPr>
        <w:t xml:space="preserve"> in </w:t>
      </w:r>
      <w:proofErr w:type="spellStart"/>
      <w:r w:rsidRPr="00A1057E">
        <w:rPr>
          <w:rFonts w:cs="Arial"/>
          <w:i/>
          <w:iCs/>
          <w:sz w:val="22"/>
          <w:szCs w:val="21"/>
        </w:rPr>
        <w:t>work</w:t>
      </w:r>
      <w:proofErr w:type="spellEnd"/>
      <w:r w:rsidRPr="00A1057E">
        <w:rPr>
          <w:rFonts w:cs="Arial"/>
          <w:i/>
          <w:iCs/>
          <w:sz w:val="22"/>
          <w:szCs w:val="21"/>
        </w:rPr>
        <w:t xml:space="preserve"> and </w:t>
      </w:r>
      <w:proofErr w:type="spellStart"/>
      <w:r w:rsidRPr="00A1057E">
        <w:rPr>
          <w:rFonts w:cs="Arial"/>
          <w:i/>
          <w:iCs/>
          <w:sz w:val="22"/>
          <w:szCs w:val="21"/>
        </w:rPr>
        <w:t>play</w:t>
      </w:r>
      <w:proofErr w:type="spellEnd"/>
      <w:r w:rsidRPr="00A1057E">
        <w:rPr>
          <w:rFonts w:cs="Arial"/>
          <w:sz w:val="22"/>
          <w:szCs w:val="21"/>
        </w:rPr>
        <w:t xml:space="preserve"> (1st ed.). </w:t>
      </w:r>
      <w:proofErr w:type="spellStart"/>
      <w:r w:rsidRPr="00A1057E">
        <w:rPr>
          <w:rFonts w:cs="Arial"/>
          <w:sz w:val="22"/>
          <w:szCs w:val="21"/>
        </w:rPr>
        <w:t>Jossey</w:t>
      </w:r>
      <w:proofErr w:type="spellEnd"/>
      <w:r w:rsidRPr="00A1057E">
        <w:rPr>
          <w:rFonts w:cs="Arial"/>
          <w:sz w:val="22"/>
          <w:szCs w:val="21"/>
        </w:rPr>
        <w:t>-Bass Publishers.</w:t>
      </w:r>
    </w:p>
    <w:p w:rsidR="00A1057E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proofErr w:type="spellStart"/>
      <w:r w:rsidRPr="00DF36E8">
        <w:rPr>
          <w:rFonts w:cstheme="minorHAnsi"/>
          <w:sz w:val="22"/>
          <w:szCs w:val="22"/>
        </w:rPr>
        <w:t>Denche-Zamorano</w:t>
      </w:r>
      <w:proofErr w:type="spellEnd"/>
      <w:r w:rsidRPr="00DF36E8">
        <w:rPr>
          <w:rFonts w:cstheme="minorHAnsi"/>
          <w:sz w:val="22"/>
          <w:szCs w:val="22"/>
        </w:rPr>
        <w:t>, A., Rodríguez-Redondo, Y., Rojo-Ramos, J., Miguel-</w:t>
      </w:r>
      <w:proofErr w:type="spellStart"/>
      <w:r w:rsidRPr="00DF36E8">
        <w:rPr>
          <w:rFonts w:cstheme="minorHAnsi"/>
          <w:sz w:val="22"/>
          <w:szCs w:val="22"/>
        </w:rPr>
        <w:t>Barrado</w:t>
      </w:r>
      <w:proofErr w:type="spellEnd"/>
      <w:r w:rsidRPr="00DF36E8">
        <w:rPr>
          <w:rFonts w:cstheme="minorHAnsi"/>
          <w:sz w:val="22"/>
          <w:szCs w:val="22"/>
        </w:rPr>
        <w:t xml:space="preserve">, V., Sánchez-Leal, A., Pérez-Calderon, E. (2024). Global review </w:t>
      </w:r>
      <w:proofErr w:type="spellStart"/>
      <w:r w:rsidRPr="00DF36E8">
        <w:rPr>
          <w:rFonts w:cstheme="minorHAnsi"/>
          <w:sz w:val="22"/>
          <w:szCs w:val="22"/>
        </w:rPr>
        <w:t>of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literature</w:t>
      </w:r>
      <w:proofErr w:type="spellEnd"/>
      <w:r w:rsidRPr="00DF36E8">
        <w:rPr>
          <w:rFonts w:cstheme="minorHAnsi"/>
          <w:sz w:val="22"/>
          <w:szCs w:val="22"/>
        </w:rPr>
        <w:t xml:space="preserve"> on </w:t>
      </w:r>
      <w:proofErr w:type="spellStart"/>
      <w:r w:rsidRPr="00DF36E8">
        <w:rPr>
          <w:rFonts w:cstheme="minorHAnsi"/>
          <w:sz w:val="22"/>
          <w:szCs w:val="22"/>
        </w:rPr>
        <w:t>forest</w:t>
      </w:r>
      <w:proofErr w:type="spellEnd"/>
      <w:r w:rsidRPr="00DF36E8">
        <w:rPr>
          <w:rFonts w:cstheme="minorHAnsi"/>
          <w:sz w:val="22"/>
          <w:szCs w:val="22"/>
        </w:rPr>
        <w:t xml:space="preserve">      </w:t>
      </w:r>
      <w:proofErr w:type="spellStart"/>
      <w:r w:rsidRPr="00DF36E8">
        <w:rPr>
          <w:rFonts w:cstheme="minorHAnsi"/>
          <w:sz w:val="22"/>
          <w:szCs w:val="22"/>
        </w:rPr>
        <w:t>Bathing</w:t>
      </w:r>
      <w:proofErr w:type="spellEnd"/>
      <w:r w:rsidRPr="00DF36E8">
        <w:rPr>
          <w:rFonts w:cstheme="minorHAnsi"/>
          <w:sz w:val="22"/>
          <w:szCs w:val="22"/>
        </w:rPr>
        <w:t xml:space="preserve">. Globaler Überblick über die Literatur zum Waldbaden. </w:t>
      </w:r>
      <w:r w:rsidRPr="00DF36E8">
        <w:rPr>
          <w:rFonts w:cstheme="minorHAnsi"/>
          <w:i/>
          <w:iCs/>
          <w:sz w:val="22"/>
          <w:szCs w:val="22"/>
        </w:rPr>
        <w:t xml:space="preserve">Austrian Journal </w:t>
      </w:r>
      <w:proofErr w:type="spellStart"/>
      <w:r w:rsidRPr="00DF36E8">
        <w:rPr>
          <w:rFonts w:cstheme="minorHAnsi"/>
          <w:i/>
          <w:iCs/>
          <w:sz w:val="22"/>
          <w:szCs w:val="22"/>
        </w:rPr>
        <w:t>of</w:t>
      </w:r>
      <w:proofErr w:type="spellEnd"/>
      <w:r w:rsidRPr="00DF36E8">
        <w:rPr>
          <w:rFonts w:cstheme="minorHAnsi"/>
          <w:i/>
          <w:iCs/>
          <w:sz w:val="22"/>
          <w:szCs w:val="22"/>
        </w:rPr>
        <w:t xml:space="preserve"> Forest Science, 141</w:t>
      </w:r>
      <w:r w:rsidRPr="00DF36E8">
        <w:rPr>
          <w:rFonts w:cstheme="minorHAnsi"/>
          <w:sz w:val="22"/>
          <w:szCs w:val="22"/>
        </w:rPr>
        <w:t>(2), 145–170. https://doi.org/10.53203/fs.2402.3</w:t>
      </w:r>
    </w:p>
    <w:p w:rsidR="00A1057E" w:rsidRPr="00DF36E8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Fancourt, D., &amp; Finn, S. (2019). </w:t>
      </w:r>
      <w:proofErr w:type="spellStart"/>
      <w:r w:rsidRPr="00DF36E8">
        <w:rPr>
          <w:rFonts w:cstheme="minorHAnsi"/>
          <w:sz w:val="22"/>
          <w:szCs w:val="22"/>
        </w:rPr>
        <w:t>What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is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the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evidence</w:t>
      </w:r>
      <w:proofErr w:type="spellEnd"/>
      <w:r w:rsidRPr="00DF36E8">
        <w:rPr>
          <w:rFonts w:cstheme="minorHAnsi"/>
          <w:sz w:val="22"/>
          <w:szCs w:val="22"/>
        </w:rPr>
        <w:t xml:space="preserve"> on </w:t>
      </w:r>
      <w:proofErr w:type="spellStart"/>
      <w:r w:rsidRPr="00DF36E8">
        <w:rPr>
          <w:rFonts w:cstheme="minorHAnsi"/>
          <w:sz w:val="22"/>
          <w:szCs w:val="22"/>
        </w:rPr>
        <w:t>the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role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of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the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arts</w:t>
      </w:r>
      <w:proofErr w:type="spellEnd"/>
      <w:r w:rsidRPr="00DF36E8">
        <w:rPr>
          <w:rFonts w:cstheme="minorHAnsi"/>
          <w:sz w:val="22"/>
          <w:szCs w:val="22"/>
        </w:rPr>
        <w:t xml:space="preserve"> in </w:t>
      </w:r>
      <w:proofErr w:type="spellStart"/>
      <w:r w:rsidRPr="00DF36E8">
        <w:rPr>
          <w:rFonts w:cstheme="minorHAnsi"/>
          <w:sz w:val="22"/>
          <w:szCs w:val="22"/>
        </w:rPr>
        <w:t>improving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health</w:t>
      </w:r>
      <w:proofErr w:type="spellEnd"/>
      <w:r w:rsidRPr="00DF36E8">
        <w:rPr>
          <w:rFonts w:cstheme="minorHAnsi"/>
          <w:sz w:val="22"/>
          <w:szCs w:val="22"/>
        </w:rPr>
        <w:t xml:space="preserve"> and well-</w:t>
      </w:r>
      <w:proofErr w:type="spellStart"/>
      <w:r w:rsidRPr="00DF36E8">
        <w:rPr>
          <w:rFonts w:cstheme="minorHAnsi"/>
          <w:sz w:val="22"/>
          <w:szCs w:val="22"/>
        </w:rPr>
        <w:t>being</w:t>
      </w:r>
      <w:proofErr w:type="spellEnd"/>
      <w:r w:rsidRPr="00DF36E8">
        <w:rPr>
          <w:rFonts w:cstheme="minorHAnsi"/>
          <w:sz w:val="22"/>
          <w:szCs w:val="22"/>
        </w:rPr>
        <w:t xml:space="preserve">? A </w:t>
      </w:r>
      <w:proofErr w:type="spellStart"/>
      <w:r w:rsidRPr="00DF36E8">
        <w:rPr>
          <w:rFonts w:cstheme="minorHAnsi"/>
          <w:sz w:val="22"/>
          <w:szCs w:val="22"/>
        </w:rPr>
        <w:t>scoping</w:t>
      </w:r>
      <w:proofErr w:type="spellEnd"/>
      <w:r w:rsidRPr="00DF36E8">
        <w:rPr>
          <w:rFonts w:cstheme="minorHAnsi"/>
          <w:sz w:val="22"/>
          <w:szCs w:val="22"/>
        </w:rPr>
        <w:t xml:space="preserve"> review (Vol. 67). WHO Regional Office </w:t>
      </w:r>
      <w:proofErr w:type="spellStart"/>
      <w:r w:rsidRPr="00DF36E8">
        <w:rPr>
          <w:rFonts w:cstheme="minorHAnsi"/>
          <w:sz w:val="22"/>
          <w:szCs w:val="22"/>
        </w:rPr>
        <w:t>for</w:t>
      </w:r>
      <w:proofErr w:type="spellEnd"/>
      <w:r w:rsidRPr="00DF36E8">
        <w:rPr>
          <w:rFonts w:cstheme="minorHAnsi"/>
          <w:sz w:val="22"/>
          <w:szCs w:val="22"/>
        </w:rPr>
        <w:t xml:space="preserve"> Europe. https://iris.who.int/bitstream/handle/10665/329834/9789289054553-eng.pdf</w:t>
      </w:r>
    </w:p>
    <w:p w:rsidR="00A1057E" w:rsidRPr="00952E2B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Feldenkrais, M. (2020). </w:t>
      </w:r>
      <w:r w:rsidRPr="00DF36E8">
        <w:rPr>
          <w:rFonts w:cstheme="minorHAnsi"/>
          <w:i/>
          <w:iCs/>
          <w:sz w:val="22"/>
          <w:szCs w:val="22"/>
        </w:rPr>
        <w:t>Verkörperte Weisheit: Gesammelte Schriften</w:t>
      </w:r>
      <w:r w:rsidRPr="00DF36E8">
        <w:rPr>
          <w:rFonts w:cstheme="minorHAnsi"/>
          <w:sz w:val="22"/>
          <w:szCs w:val="22"/>
        </w:rPr>
        <w:t xml:space="preserve"> (2. Aufl.). Hogrefe. 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</w:rPr>
      </w:pPr>
      <w:r w:rsidRPr="00A1057E">
        <w:rPr>
          <w:sz w:val="22"/>
          <w:szCs w:val="22"/>
        </w:rPr>
        <w:t xml:space="preserve">Feldman, R. (2017). The </w:t>
      </w:r>
      <w:proofErr w:type="spellStart"/>
      <w:r w:rsidRPr="00A1057E">
        <w:rPr>
          <w:sz w:val="22"/>
          <w:szCs w:val="22"/>
        </w:rPr>
        <w:t>neurobiology</w:t>
      </w:r>
      <w:proofErr w:type="spellEnd"/>
      <w:r w:rsidRPr="00A1057E">
        <w:rPr>
          <w:sz w:val="22"/>
          <w:szCs w:val="22"/>
        </w:rPr>
        <w:t xml:space="preserve"> </w:t>
      </w:r>
      <w:proofErr w:type="spellStart"/>
      <w:r w:rsidRPr="00A1057E">
        <w:rPr>
          <w:sz w:val="22"/>
          <w:szCs w:val="22"/>
        </w:rPr>
        <w:t>of</w:t>
      </w:r>
      <w:proofErr w:type="spellEnd"/>
      <w:r w:rsidRPr="00A1057E">
        <w:rPr>
          <w:sz w:val="22"/>
          <w:szCs w:val="22"/>
        </w:rPr>
        <w:t xml:space="preserve"> human </w:t>
      </w:r>
      <w:proofErr w:type="spellStart"/>
      <w:r w:rsidRPr="00A1057E">
        <w:rPr>
          <w:sz w:val="22"/>
          <w:szCs w:val="22"/>
        </w:rPr>
        <w:t>attachments</w:t>
      </w:r>
      <w:proofErr w:type="spellEnd"/>
      <w:r w:rsidRPr="00A1057E">
        <w:rPr>
          <w:sz w:val="22"/>
          <w:szCs w:val="22"/>
        </w:rPr>
        <w:t xml:space="preserve">. </w:t>
      </w:r>
      <w:r w:rsidRPr="00A1057E">
        <w:rPr>
          <w:i/>
          <w:iCs/>
          <w:sz w:val="22"/>
          <w:szCs w:val="22"/>
        </w:rPr>
        <w:t xml:space="preserve">Trends in </w:t>
      </w:r>
      <w:proofErr w:type="spellStart"/>
      <w:r w:rsidRPr="00A1057E">
        <w:rPr>
          <w:i/>
          <w:iCs/>
          <w:sz w:val="22"/>
          <w:szCs w:val="22"/>
        </w:rPr>
        <w:t>Cognitive</w:t>
      </w:r>
      <w:proofErr w:type="spellEnd"/>
      <w:r w:rsidRPr="00A1057E">
        <w:rPr>
          <w:i/>
          <w:iCs/>
          <w:sz w:val="22"/>
          <w:szCs w:val="22"/>
        </w:rPr>
        <w:t xml:space="preserve"> Sciences, 21</w:t>
      </w:r>
      <w:r w:rsidRPr="00A1057E">
        <w:rPr>
          <w:sz w:val="22"/>
          <w:szCs w:val="22"/>
        </w:rPr>
        <w:t>(2), 80–99.</w:t>
      </w:r>
      <w:r w:rsidRPr="00A1057E">
        <w:rPr>
          <w:color w:val="000000" w:themeColor="text1"/>
          <w:sz w:val="22"/>
          <w:szCs w:val="22"/>
        </w:rPr>
        <w:t xml:space="preserve"> </w:t>
      </w:r>
      <w:hyperlink r:id="rId7" w:history="1">
        <w:r w:rsidRPr="00A1057E">
          <w:rPr>
            <w:rStyle w:val="Hyperlink"/>
            <w:color w:val="000000" w:themeColor="text1"/>
            <w:sz w:val="22"/>
            <w:szCs w:val="22"/>
            <w:u w:val="none"/>
          </w:rPr>
          <w:t>https://doi.org/10.1016/j.tics.2016.11.007</w:t>
        </w:r>
      </w:hyperlink>
    </w:p>
    <w:p w:rsidR="00A1057E" w:rsidRPr="001F071E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1F071E">
        <w:rPr>
          <w:rFonts w:cstheme="minorHAnsi"/>
          <w:sz w:val="22"/>
          <w:szCs w:val="22"/>
          <w:lang w:val="en-US"/>
        </w:rPr>
        <w:t xml:space="preserve">Fine, N. B., Ben-Zion, Z., Biran, I., &amp; Hendler T. (2023). Neuroscientiﬁc account of guilt- and shame-driven PTSD phenotypes. </w:t>
      </w:r>
      <w:r w:rsidRPr="001F071E">
        <w:rPr>
          <w:rFonts w:cstheme="minorHAnsi"/>
          <w:i/>
          <w:iCs/>
          <w:sz w:val="22"/>
          <w:szCs w:val="22"/>
        </w:rPr>
        <w:t xml:space="preserve">European Journal </w:t>
      </w:r>
      <w:proofErr w:type="spellStart"/>
      <w:r w:rsidRPr="001F071E">
        <w:rPr>
          <w:rFonts w:cstheme="minorHAnsi"/>
          <w:i/>
          <w:iCs/>
          <w:sz w:val="22"/>
          <w:szCs w:val="22"/>
        </w:rPr>
        <w:t>of</w:t>
      </w:r>
      <w:proofErr w:type="spellEnd"/>
      <w:r w:rsidRPr="001F071E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1F071E">
        <w:rPr>
          <w:rFonts w:cstheme="minorHAnsi"/>
          <w:i/>
          <w:iCs/>
          <w:sz w:val="22"/>
          <w:szCs w:val="22"/>
        </w:rPr>
        <w:t>Psychotraumatology</w:t>
      </w:r>
      <w:proofErr w:type="spellEnd"/>
      <w:r w:rsidRPr="001F071E">
        <w:rPr>
          <w:rFonts w:cstheme="minorHAnsi"/>
          <w:i/>
          <w:iCs/>
          <w:sz w:val="22"/>
          <w:szCs w:val="22"/>
        </w:rPr>
        <w:t xml:space="preserve"> 14</w:t>
      </w:r>
      <w:r w:rsidRPr="001F071E">
        <w:rPr>
          <w:rFonts w:cstheme="minorHAnsi"/>
          <w:sz w:val="22"/>
          <w:szCs w:val="22"/>
        </w:rPr>
        <w:t>(2), Artikel e2202060. https://doi.org/10.1080/20008066.2023.2202060</w:t>
      </w:r>
    </w:p>
    <w:p w:rsidR="00A1057E" w:rsidRPr="00DF36E8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  <w:lang w:val="en-US"/>
        </w:rPr>
        <w:t xml:space="preserve">Flint, T., &amp; Ronel, N. (2023). From deprivation to capital - spirituality and spiritual yearning as recovery capital from PTSD. </w:t>
      </w:r>
      <w:r w:rsidRPr="00DF36E8">
        <w:rPr>
          <w:rFonts w:cstheme="minorHAnsi"/>
          <w:i/>
          <w:iCs/>
          <w:sz w:val="22"/>
          <w:szCs w:val="22"/>
          <w:lang w:val="en-US"/>
        </w:rPr>
        <w:t>Journal of Aggression, Maltreatment &amp; Trauma, 32</w:t>
      </w:r>
      <w:r w:rsidRPr="00DF36E8">
        <w:rPr>
          <w:rFonts w:cstheme="minorHAnsi"/>
          <w:sz w:val="22"/>
          <w:szCs w:val="22"/>
          <w:lang w:val="en-US"/>
        </w:rPr>
        <w:t xml:space="preserve">(3), 325–45. </w:t>
      </w:r>
      <w:hyperlink r:id="rId8" w:history="1">
        <w:r w:rsidRPr="00DF36E8">
          <w:rPr>
            <w:rFonts w:cstheme="minorHAnsi"/>
            <w:sz w:val="22"/>
            <w:szCs w:val="22"/>
            <w:lang w:val="en-US"/>
          </w:rPr>
          <w:t>https://doi.org/10.1080/10926771.2022.2146557</w:t>
        </w:r>
      </w:hyperlink>
    </w:p>
    <w:p w:rsidR="00A1057E" w:rsidRDefault="001F071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</w:rPr>
        <w:t xml:space="preserve">Forbes, D., Bisson, J. I., </w:t>
      </w:r>
      <w:proofErr w:type="spellStart"/>
      <w:r w:rsidRPr="001F071E">
        <w:rPr>
          <w:rFonts w:cstheme="minorHAnsi"/>
          <w:sz w:val="22"/>
          <w:szCs w:val="22"/>
        </w:rPr>
        <w:t>Monson</w:t>
      </w:r>
      <w:proofErr w:type="spellEnd"/>
      <w:r w:rsidRPr="001F071E">
        <w:rPr>
          <w:rFonts w:cstheme="minorHAnsi"/>
          <w:sz w:val="22"/>
          <w:szCs w:val="22"/>
        </w:rPr>
        <w:t xml:space="preserve">, C. M., &amp; Berliner L. (Eds.). </w:t>
      </w:r>
      <w:r w:rsidRPr="001F071E">
        <w:rPr>
          <w:rFonts w:cstheme="minorHAnsi"/>
          <w:sz w:val="22"/>
          <w:szCs w:val="22"/>
          <w:lang w:val="en-US"/>
        </w:rPr>
        <w:t xml:space="preserve">(2020). </w:t>
      </w:r>
      <w:r w:rsidRPr="001F071E">
        <w:rPr>
          <w:rFonts w:cstheme="minorHAnsi"/>
          <w:i/>
          <w:iCs/>
          <w:sz w:val="22"/>
          <w:szCs w:val="22"/>
          <w:lang w:val="en-US"/>
        </w:rPr>
        <w:t>Effective treatments for PTSD. Practice guidelines from</w:t>
      </w:r>
      <w:r w:rsidRPr="001F071E">
        <w:rPr>
          <w:rFonts w:cstheme="minorHAnsi"/>
          <w:sz w:val="22"/>
          <w:szCs w:val="22"/>
          <w:lang w:val="en-US"/>
        </w:rPr>
        <w:t xml:space="preserve"> </w:t>
      </w:r>
      <w:proofErr w:type="gramStart"/>
      <w:r w:rsidRPr="001F071E">
        <w:rPr>
          <w:rFonts w:cstheme="minorHAnsi"/>
          <w:i/>
          <w:iCs/>
          <w:sz w:val="22"/>
          <w:szCs w:val="22"/>
          <w:lang w:val="en-US"/>
        </w:rPr>
        <w:t>International</w:t>
      </w:r>
      <w:proofErr w:type="gramEnd"/>
      <w:r w:rsidRPr="001F071E">
        <w:rPr>
          <w:rFonts w:cstheme="minorHAnsi"/>
          <w:i/>
          <w:iCs/>
          <w:sz w:val="22"/>
          <w:szCs w:val="22"/>
          <w:lang w:val="en-US"/>
        </w:rPr>
        <w:t xml:space="preserve"> society for traumatic stress studies </w:t>
      </w:r>
      <w:r w:rsidRPr="001F071E">
        <w:rPr>
          <w:rFonts w:cstheme="minorHAnsi"/>
          <w:sz w:val="22"/>
          <w:szCs w:val="22"/>
          <w:lang w:val="en-US"/>
        </w:rPr>
        <w:t xml:space="preserve">(3rd ed.). Guilford Press. </w:t>
      </w:r>
    </w:p>
    <w:p w:rsidR="00A1057E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 xml:space="preserve">Fredrickson, B. L. (2001). The Role of Positive Emotions in Positive Psychology: The broaden-and-build theory of positive emotions. </w:t>
      </w:r>
      <w:r w:rsidRPr="00DF36E8">
        <w:rPr>
          <w:rFonts w:cstheme="minorHAnsi"/>
          <w:i/>
          <w:iCs/>
          <w:sz w:val="22"/>
          <w:szCs w:val="22"/>
          <w:lang w:val="en-US"/>
        </w:rPr>
        <w:t>The American Psychologist, 56</w:t>
      </w:r>
      <w:r w:rsidRPr="00DF36E8">
        <w:rPr>
          <w:rFonts w:cstheme="minorHAnsi"/>
          <w:sz w:val="22"/>
          <w:szCs w:val="22"/>
          <w:lang w:val="en-US"/>
        </w:rPr>
        <w:t>(3), 218–226. https://doi.org/10.1037/0003-066X.56.3.218</w:t>
      </w:r>
    </w:p>
    <w:p w:rsidR="00EB76B7" w:rsidRPr="00A1057E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A1057E">
        <w:rPr>
          <w:rFonts w:cstheme="minorHAnsi"/>
          <w:sz w:val="22"/>
          <w:szCs w:val="22"/>
          <w:lang w:val="en-US"/>
        </w:rPr>
        <w:t>*</w:t>
      </w:r>
      <w:r w:rsidR="00EB76B7" w:rsidRPr="00A1057E">
        <w:rPr>
          <w:rFonts w:cstheme="minorHAnsi"/>
          <w:sz w:val="22"/>
          <w:szCs w:val="22"/>
          <w:lang w:val="en-US"/>
        </w:rPr>
        <w:t xml:space="preserve">Herman, J. L. (2022). </w:t>
      </w:r>
      <w:r w:rsidR="00EB76B7" w:rsidRPr="00A1057E">
        <w:rPr>
          <w:rFonts w:cstheme="minorHAnsi"/>
          <w:i/>
          <w:iCs/>
          <w:sz w:val="22"/>
          <w:szCs w:val="22"/>
          <w:lang w:val="en-US"/>
        </w:rPr>
        <w:t>Trauma and recovery. The aftermath of violence – from domestic abuse to political terror</w:t>
      </w:r>
      <w:r w:rsidR="00EB76B7" w:rsidRPr="00A1057E">
        <w:rPr>
          <w:rFonts w:cstheme="minorHAnsi"/>
          <w:sz w:val="22"/>
          <w:szCs w:val="22"/>
          <w:lang w:val="en-US"/>
        </w:rPr>
        <w:t xml:space="preserve"> (4th ed.). </w:t>
      </w:r>
      <w:r w:rsidR="00EB76B7" w:rsidRPr="00A1057E">
        <w:rPr>
          <w:rFonts w:cstheme="minorHAnsi"/>
          <w:sz w:val="22"/>
          <w:szCs w:val="22"/>
        </w:rPr>
        <w:t>Basic Books.</w:t>
      </w:r>
    </w:p>
    <w:p w:rsidR="001F071E" w:rsidRPr="001F071E" w:rsidRDefault="001F071E" w:rsidP="00DF36E8">
      <w:pPr>
        <w:spacing w:line="276" w:lineRule="auto"/>
        <w:ind w:left="770" w:hanging="770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  <w:lang w:val="en-US"/>
        </w:rPr>
        <w:t xml:space="preserve">Ishikawa, Y., &amp; </w:t>
      </w:r>
      <w:proofErr w:type="spellStart"/>
      <w:r w:rsidRPr="001F071E">
        <w:rPr>
          <w:rFonts w:cstheme="minorHAnsi"/>
          <w:sz w:val="22"/>
          <w:szCs w:val="22"/>
          <w:lang w:val="en-US"/>
        </w:rPr>
        <w:t>Furuyashiki</w:t>
      </w:r>
      <w:proofErr w:type="spellEnd"/>
      <w:r w:rsidRPr="001F071E">
        <w:rPr>
          <w:rFonts w:cstheme="minorHAnsi"/>
          <w:sz w:val="22"/>
          <w:szCs w:val="22"/>
          <w:lang w:val="en-US"/>
        </w:rPr>
        <w:t>, T. (2022). The impact of stress on immune systems and its relevance to mental illness. </w:t>
      </w:r>
      <w:r w:rsidRPr="001F071E">
        <w:rPr>
          <w:rFonts w:cstheme="minorHAnsi"/>
          <w:i/>
          <w:iCs/>
          <w:sz w:val="22"/>
          <w:szCs w:val="22"/>
          <w:lang w:val="en-US"/>
        </w:rPr>
        <w:t>Neuroscience Research</w:t>
      </w:r>
      <w:r w:rsidRPr="001F071E">
        <w:rPr>
          <w:rFonts w:cstheme="minorHAnsi"/>
          <w:sz w:val="22"/>
          <w:szCs w:val="22"/>
          <w:lang w:val="en-US"/>
        </w:rPr>
        <w:t>, Artikel e175. https://doi.org/ 10.1016/j.neures.2021.09.005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  <w:lang w:val="en-US"/>
        </w:rPr>
      </w:pPr>
      <w:proofErr w:type="spellStart"/>
      <w:r w:rsidRPr="00A1057E">
        <w:rPr>
          <w:sz w:val="22"/>
          <w:szCs w:val="22"/>
          <w:lang w:val="en-US"/>
        </w:rPr>
        <w:t>Karatzias</w:t>
      </w:r>
      <w:proofErr w:type="spellEnd"/>
      <w:r w:rsidRPr="00A1057E">
        <w:rPr>
          <w:sz w:val="22"/>
          <w:szCs w:val="22"/>
          <w:lang w:val="en-US"/>
        </w:rPr>
        <w:t xml:space="preserve">, T., </w:t>
      </w:r>
      <w:proofErr w:type="spellStart"/>
      <w:r w:rsidRPr="00A1057E">
        <w:rPr>
          <w:sz w:val="22"/>
          <w:szCs w:val="22"/>
          <w:lang w:val="en-US"/>
        </w:rPr>
        <w:t>Cloitre</w:t>
      </w:r>
      <w:proofErr w:type="spellEnd"/>
      <w:r w:rsidRPr="00A1057E">
        <w:rPr>
          <w:sz w:val="22"/>
          <w:szCs w:val="22"/>
          <w:lang w:val="en-US"/>
        </w:rPr>
        <w:t xml:space="preserve">, M., </w:t>
      </w:r>
      <w:proofErr w:type="spellStart"/>
      <w:r w:rsidRPr="00A1057E">
        <w:rPr>
          <w:sz w:val="22"/>
          <w:szCs w:val="22"/>
          <w:lang w:val="en-US"/>
        </w:rPr>
        <w:t>Maercker</w:t>
      </w:r>
      <w:proofErr w:type="spellEnd"/>
      <w:r w:rsidRPr="00A1057E">
        <w:rPr>
          <w:sz w:val="22"/>
          <w:szCs w:val="22"/>
          <w:lang w:val="en-US"/>
        </w:rPr>
        <w:t xml:space="preserve">, A., Kazlauskas, E., Shevlin, M., Hyland, P., Bisson, J. I., Roberts, N. P., &amp; Brewin, C. R. (2017). PTSD and complex PTSD: ICD-11 updates on concept and measurement </w:t>
      </w:r>
      <w:r w:rsidRPr="00A1057E">
        <w:rPr>
          <w:sz w:val="22"/>
          <w:szCs w:val="22"/>
          <w:lang w:val="en-US"/>
        </w:rPr>
        <w:lastRenderedPageBreak/>
        <w:t xml:space="preserve">in the UK, USA, Germany and Lithuania. </w:t>
      </w:r>
      <w:r w:rsidRPr="00A1057E">
        <w:rPr>
          <w:i/>
          <w:iCs/>
          <w:sz w:val="22"/>
          <w:szCs w:val="22"/>
          <w:lang w:val="en-US"/>
        </w:rPr>
        <w:t xml:space="preserve">European Journal of </w:t>
      </w:r>
      <w:proofErr w:type="spellStart"/>
      <w:r w:rsidRPr="00A1057E">
        <w:rPr>
          <w:i/>
          <w:iCs/>
          <w:sz w:val="22"/>
          <w:szCs w:val="22"/>
          <w:lang w:val="en-US"/>
        </w:rPr>
        <w:t>Psychotraumatology</w:t>
      </w:r>
      <w:proofErr w:type="spellEnd"/>
      <w:r w:rsidRPr="00A1057E">
        <w:rPr>
          <w:i/>
          <w:iCs/>
          <w:sz w:val="22"/>
          <w:szCs w:val="22"/>
          <w:lang w:val="en-US"/>
        </w:rPr>
        <w:t>, 8</w:t>
      </w:r>
      <w:r w:rsidRPr="00A1057E">
        <w:rPr>
          <w:sz w:val="22"/>
          <w:szCs w:val="22"/>
          <w:lang w:val="en-US"/>
        </w:rPr>
        <w:t>(sup7), 1418103–1418106. https://doi.org/ 10.1080/20008198.2017.1418103</w:t>
      </w:r>
    </w:p>
    <w:p w:rsidR="004B3D3C" w:rsidRPr="001F071E" w:rsidRDefault="004B3D3C" w:rsidP="004B3D3C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  <w:lang w:val="en-US"/>
        </w:rPr>
        <w:t xml:space="preserve">Kessler, R. C., Aguilar-Gaxiola, S., Alonso, J., </w:t>
      </w:r>
      <w:proofErr w:type="spellStart"/>
      <w:r w:rsidRPr="001F071E">
        <w:rPr>
          <w:rFonts w:cstheme="minorHAnsi"/>
          <w:sz w:val="22"/>
          <w:szCs w:val="22"/>
          <w:lang w:val="en-US"/>
        </w:rPr>
        <w:t>Benjet</w:t>
      </w:r>
      <w:proofErr w:type="spellEnd"/>
      <w:r w:rsidRPr="001F071E">
        <w:rPr>
          <w:rFonts w:cstheme="minorHAnsi"/>
          <w:sz w:val="22"/>
          <w:szCs w:val="22"/>
          <w:lang w:val="en-US"/>
        </w:rPr>
        <w:t xml:space="preserve">, C., </w:t>
      </w:r>
      <w:proofErr w:type="spellStart"/>
      <w:r w:rsidRPr="001F071E">
        <w:rPr>
          <w:rFonts w:cstheme="minorHAnsi"/>
          <w:sz w:val="22"/>
          <w:szCs w:val="22"/>
          <w:lang w:val="en-US"/>
        </w:rPr>
        <w:t>Bromet</w:t>
      </w:r>
      <w:proofErr w:type="spellEnd"/>
      <w:r w:rsidRPr="001F071E">
        <w:rPr>
          <w:rFonts w:cstheme="minorHAnsi"/>
          <w:sz w:val="22"/>
          <w:szCs w:val="22"/>
          <w:lang w:val="en-US"/>
        </w:rPr>
        <w:t xml:space="preserve">, E. J., Cardoso, G., Degenhardt, L., de Girolamo, G., Dinolova, R. V., Florescu, F. F. Haro, O. G., Karam, H. Y., Huang, Y., Karam, E. G., Lee, N., Lepine, S., </w:t>
      </w:r>
      <w:proofErr w:type="spellStart"/>
      <w:r w:rsidRPr="001F071E">
        <w:rPr>
          <w:rFonts w:cstheme="minorHAnsi"/>
          <w:sz w:val="22"/>
          <w:szCs w:val="22"/>
          <w:lang w:val="en-US"/>
        </w:rPr>
        <w:t>Levnison</w:t>
      </w:r>
      <w:proofErr w:type="spellEnd"/>
      <w:r w:rsidRPr="001F071E">
        <w:rPr>
          <w:rFonts w:cstheme="minorHAnsi"/>
          <w:sz w:val="22"/>
          <w:szCs w:val="22"/>
          <w:lang w:val="en-US"/>
        </w:rPr>
        <w:t>, J.-P., Levinson, D., Navarro-Mateu, F.</w:t>
      </w:r>
      <w:r w:rsidRPr="001F071E">
        <w:rPr>
          <w:rStyle w:val="apple-converted-space"/>
          <w:rFonts w:cstheme="minorHAnsi"/>
          <w:color w:val="333333"/>
          <w:sz w:val="22"/>
          <w:szCs w:val="22"/>
          <w:lang w:val="en-US"/>
        </w:rPr>
        <w:t xml:space="preserve">, </w:t>
      </w:r>
      <w:r w:rsidRPr="001F071E">
        <w:rPr>
          <w:rFonts w:cstheme="minorHAnsi"/>
          <w:sz w:val="22"/>
          <w:szCs w:val="22"/>
          <w:lang w:val="en-US"/>
        </w:rPr>
        <w:t>… Koenen, K. C. (2017). Trauma and PTSD in the WHO world mental health surveys</w:t>
      </w:r>
      <w:r w:rsidRPr="001F071E">
        <w:rPr>
          <w:rFonts w:cstheme="minorHAnsi"/>
          <w:i/>
          <w:iCs/>
          <w:sz w:val="22"/>
          <w:szCs w:val="22"/>
          <w:lang w:val="en-US"/>
        </w:rPr>
        <w:t xml:space="preserve">. European Journal of </w:t>
      </w:r>
      <w:proofErr w:type="spellStart"/>
      <w:r w:rsidRPr="001F071E">
        <w:rPr>
          <w:rFonts w:cstheme="minorHAnsi"/>
          <w:i/>
          <w:iCs/>
          <w:sz w:val="22"/>
          <w:szCs w:val="22"/>
          <w:lang w:val="en-US"/>
        </w:rPr>
        <w:t>Psychotraumatology</w:t>
      </w:r>
      <w:proofErr w:type="spellEnd"/>
      <w:r w:rsidRPr="001F071E">
        <w:rPr>
          <w:rFonts w:cstheme="minorHAnsi"/>
          <w:i/>
          <w:iCs/>
          <w:sz w:val="22"/>
          <w:szCs w:val="22"/>
          <w:lang w:val="en-US"/>
        </w:rPr>
        <w:t>, 8</w:t>
      </w:r>
      <w:r w:rsidRPr="001F071E">
        <w:rPr>
          <w:rFonts w:cstheme="minorHAnsi"/>
          <w:sz w:val="22"/>
          <w:szCs w:val="22"/>
          <w:lang w:val="en-US"/>
        </w:rPr>
        <w:t>(Suppl. 5).</w:t>
      </w:r>
    </w:p>
    <w:p w:rsidR="001F071E" w:rsidRPr="001F071E" w:rsidRDefault="001F071E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  <w:lang w:val="en-US"/>
        </w:rPr>
        <w:t xml:space="preserve">Keyes, K. M., Eaton, N. R., Krueger, R. F., McLaughlin, K. A., Wall, M. M., Grant, B. F., &amp; Hasin, D. S. (2012). Childhood maltreatment and the structure of common psychiatric disorders. </w:t>
      </w:r>
      <w:r w:rsidRPr="001F071E">
        <w:rPr>
          <w:rFonts w:cstheme="minorHAnsi"/>
          <w:i/>
          <w:iCs/>
          <w:sz w:val="22"/>
          <w:szCs w:val="22"/>
          <w:lang w:val="en-US"/>
        </w:rPr>
        <w:t>British Journal of Psychiatry, 200</w:t>
      </w:r>
      <w:r w:rsidRPr="001F071E">
        <w:rPr>
          <w:rFonts w:cstheme="minorHAnsi"/>
          <w:sz w:val="22"/>
          <w:szCs w:val="22"/>
          <w:lang w:val="en-US"/>
        </w:rPr>
        <w:t>(2), 107–115. https://doi.org/10.1192/bjp.bp.111.093062</w:t>
      </w:r>
    </w:p>
    <w:p w:rsidR="00A1057E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</w:rPr>
        <w:t xml:space="preserve">Madigan, S., </w:t>
      </w:r>
      <w:proofErr w:type="spellStart"/>
      <w:r w:rsidRPr="00DF36E8">
        <w:rPr>
          <w:rFonts w:cstheme="minorHAnsi"/>
          <w:sz w:val="22"/>
          <w:szCs w:val="22"/>
        </w:rPr>
        <w:t>Deneault</w:t>
      </w:r>
      <w:proofErr w:type="spellEnd"/>
      <w:r w:rsidRPr="00DF36E8">
        <w:rPr>
          <w:rFonts w:cstheme="minorHAnsi"/>
          <w:sz w:val="22"/>
          <w:szCs w:val="22"/>
        </w:rPr>
        <w:t xml:space="preserve">, A., Racine, N., Park, J., Thiemann, R., Zhu, J., </w:t>
      </w:r>
      <w:proofErr w:type="spellStart"/>
      <w:r w:rsidRPr="00DF36E8">
        <w:rPr>
          <w:rFonts w:cstheme="minorHAnsi"/>
          <w:sz w:val="22"/>
          <w:szCs w:val="22"/>
        </w:rPr>
        <w:t>Dimitropoulos</w:t>
      </w:r>
      <w:proofErr w:type="spellEnd"/>
      <w:r w:rsidRPr="00DF36E8">
        <w:rPr>
          <w:rFonts w:cstheme="minorHAnsi"/>
          <w:sz w:val="22"/>
          <w:szCs w:val="22"/>
        </w:rPr>
        <w:t xml:space="preserve">, G., Williamson, T., Fearon, P., </w:t>
      </w:r>
      <w:proofErr w:type="spellStart"/>
      <w:r w:rsidRPr="00DF36E8">
        <w:rPr>
          <w:rFonts w:cstheme="minorHAnsi"/>
          <w:sz w:val="22"/>
          <w:szCs w:val="22"/>
        </w:rPr>
        <w:t>Cénat</w:t>
      </w:r>
      <w:proofErr w:type="spellEnd"/>
      <w:r w:rsidRPr="00DF36E8">
        <w:rPr>
          <w:rFonts w:cstheme="minorHAnsi"/>
          <w:sz w:val="22"/>
          <w:szCs w:val="22"/>
        </w:rPr>
        <w:t xml:space="preserve">, J. M., McDonald, S., Devereux, C., &amp; Neville, R. D. (2023). </w:t>
      </w:r>
      <w:r w:rsidRPr="00DF36E8">
        <w:rPr>
          <w:rFonts w:cstheme="minorHAnsi"/>
          <w:sz w:val="22"/>
          <w:szCs w:val="22"/>
          <w:lang w:val="en-US"/>
        </w:rPr>
        <w:t>Adverse childhood experiences: A meta‐analysis of prevalence and moderators among half a million adults in 206 studies. </w:t>
      </w:r>
      <w:r w:rsidRPr="00DF36E8">
        <w:rPr>
          <w:rFonts w:cstheme="minorHAnsi"/>
          <w:i/>
          <w:iCs/>
          <w:sz w:val="22"/>
          <w:szCs w:val="22"/>
          <w:lang w:val="en-US"/>
        </w:rPr>
        <w:t>World Psychiatry, 22</w:t>
      </w:r>
      <w:r w:rsidRPr="00DF36E8">
        <w:rPr>
          <w:rFonts w:cstheme="minorHAnsi"/>
          <w:sz w:val="22"/>
          <w:szCs w:val="22"/>
          <w:lang w:val="en-US"/>
        </w:rPr>
        <w:t>(3</w:t>
      </w:r>
      <w:proofErr w:type="gramStart"/>
      <w:r w:rsidRPr="00DF36E8">
        <w:rPr>
          <w:rFonts w:cstheme="minorHAnsi"/>
          <w:sz w:val="22"/>
          <w:szCs w:val="22"/>
          <w:lang w:val="en-US"/>
        </w:rPr>
        <w:t xml:space="preserve">),   </w:t>
      </w:r>
      <w:proofErr w:type="gramEnd"/>
      <w:r w:rsidRPr="00DF36E8">
        <w:rPr>
          <w:rFonts w:cstheme="minorHAnsi"/>
          <w:sz w:val="22"/>
          <w:szCs w:val="22"/>
          <w:lang w:val="en-US"/>
        </w:rPr>
        <w:t xml:space="preserve">    463–471. https://doi.org/10.1002/wps.21122</w:t>
      </w:r>
    </w:p>
    <w:p w:rsidR="00A1057E" w:rsidRPr="00A1057E" w:rsidRDefault="00A1057E" w:rsidP="00A1057E">
      <w:pPr>
        <w:spacing w:line="276" w:lineRule="auto"/>
        <w:ind w:left="756" w:hanging="756"/>
        <w:jc w:val="both"/>
        <w:rPr>
          <w:sz w:val="22"/>
          <w:szCs w:val="22"/>
          <w:lang w:val="en-US"/>
        </w:rPr>
      </w:pPr>
      <w:r w:rsidRPr="00A1057E">
        <w:rPr>
          <w:sz w:val="22"/>
          <w:szCs w:val="22"/>
          <w:lang w:val="en-US"/>
        </w:rPr>
        <w:t xml:space="preserve">Mann, C., Hernández-Morcillo, M., Ikei, H., &amp; Miyazaki, Y. (2024). The socioeconomic dimension of forest therapy: A contribution to human well-being and sustainable forest management. </w:t>
      </w:r>
      <w:r w:rsidRPr="00A1057E">
        <w:rPr>
          <w:i/>
          <w:iCs/>
          <w:sz w:val="22"/>
          <w:szCs w:val="22"/>
          <w:lang w:val="en-US"/>
        </w:rPr>
        <w:t>Trees, Forests and People</w:t>
      </w:r>
      <w:r w:rsidRPr="00A1057E">
        <w:rPr>
          <w:sz w:val="22"/>
          <w:szCs w:val="22"/>
          <w:lang w:val="en-US"/>
        </w:rPr>
        <w:t xml:space="preserve">, </w:t>
      </w:r>
      <w:r w:rsidRPr="00A1057E">
        <w:rPr>
          <w:i/>
          <w:iCs/>
          <w:sz w:val="22"/>
          <w:szCs w:val="22"/>
          <w:lang w:val="en-US"/>
        </w:rPr>
        <w:t>18</w:t>
      </w:r>
      <w:r w:rsidRPr="00A1057E">
        <w:rPr>
          <w:sz w:val="22"/>
          <w:szCs w:val="22"/>
          <w:lang w:val="en-US"/>
        </w:rPr>
        <w:t xml:space="preserve">, </w:t>
      </w:r>
      <w:proofErr w:type="gramStart"/>
      <w:r w:rsidRPr="00A1057E">
        <w:rPr>
          <w:sz w:val="22"/>
          <w:szCs w:val="22"/>
          <w:lang w:val="en-US"/>
        </w:rPr>
        <w:t>Artikel  e</w:t>
      </w:r>
      <w:proofErr w:type="gramEnd"/>
      <w:r w:rsidRPr="00A1057E">
        <w:rPr>
          <w:sz w:val="22"/>
          <w:szCs w:val="22"/>
          <w:lang w:val="en-US"/>
        </w:rPr>
        <w:t>100731. https://doi.org/ 10.1016/j.tfp.2024.100731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rFonts w:cstheme="minorHAnsi"/>
          <w:sz w:val="21"/>
          <w:szCs w:val="21"/>
        </w:rPr>
      </w:pPr>
      <w:proofErr w:type="spellStart"/>
      <w:r w:rsidRPr="00A1057E">
        <w:rPr>
          <w:sz w:val="22"/>
          <w:szCs w:val="22"/>
        </w:rPr>
        <w:t>McCutchen</w:t>
      </w:r>
      <w:proofErr w:type="spellEnd"/>
      <w:r w:rsidRPr="00A1057E">
        <w:rPr>
          <w:sz w:val="22"/>
          <w:szCs w:val="22"/>
        </w:rPr>
        <w:t xml:space="preserve">, C., Hyland, P., Maercker, A., Thoma, M. V., &amp; Rohner, S. L. (2023). </w:t>
      </w:r>
      <w:r w:rsidRPr="00A1057E">
        <w:rPr>
          <w:sz w:val="22"/>
          <w:szCs w:val="22"/>
          <w:lang w:val="en-US"/>
        </w:rPr>
        <w:t xml:space="preserve">The effects of social support on ACEs and mental health in Ireland. </w:t>
      </w:r>
      <w:r w:rsidRPr="00A1057E">
        <w:rPr>
          <w:i/>
          <w:iCs/>
          <w:sz w:val="22"/>
          <w:szCs w:val="22"/>
          <w:lang w:val="en-US"/>
        </w:rPr>
        <w:t>Journal oft Loss and Trauma, 28</w:t>
      </w:r>
      <w:r w:rsidRPr="00A1057E">
        <w:rPr>
          <w:sz w:val="22"/>
          <w:szCs w:val="22"/>
          <w:lang w:val="en-US"/>
        </w:rPr>
        <w:t>(4), 377–388. https://doi.org/10.1080/15325024.2022.2124264</w:t>
      </w:r>
    </w:p>
    <w:p w:rsidR="00A1057E" w:rsidRPr="00DF36E8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Najavits, L. M. (2019). </w:t>
      </w:r>
      <w:r w:rsidRPr="00DF36E8">
        <w:rPr>
          <w:rFonts w:cstheme="minorHAnsi"/>
          <w:i/>
          <w:iCs/>
          <w:sz w:val="22"/>
          <w:szCs w:val="22"/>
        </w:rPr>
        <w:t>Posttraumatische Belastungsstörung und Substanzmissbrauch: das Therapieprogramm „Sicherheit finden“</w:t>
      </w:r>
      <w:r w:rsidRPr="00DF36E8">
        <w:rPr>
          <w:rFonts w:cstheme="minorHAnsi"/>
          <w:sz w:val="22"/>
          <w:szCs w:val="22"/>
        </w:rPr>
        <w:t xml:space="preserve"> (2., unveränderte Aufl.) (Schäfer, I., Stubenvoll, M., Dilling, A., Übers.). Hogrefe. (Originalquelle veröffentlicht in 2002).</w:t>
      </w:r>
    </w:p>
    <w:p w:rsidR="00A1057E" w:rsidRPr="00A1057E" w:rsidRDefault="00A1057E" w:rsidP="00A1057E">
      <w:pPr>
        <w:pStyle w:val="StandardWeb"/>
        <w:spacing w:before="0" w:beforeAutospacing="0" w:after="0" w:afterAutospacing="0" w:line="276" w:lineRule="auto"/>
        <w:ind w:left="709" w:hanging="709"/>
        <w:jc w:val="both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Nord, C. L., Lawson, R. P., &amp;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Dalgleish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T. (2021).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Disrupted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dorsal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mid-insula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activation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during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interoception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across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psychiatric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disorders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. </w:t>
      </w:r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The American Journal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of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Psychiatry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, 178</w:t>
      </w:r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(8), 761–770. https://doi.org/10.1176/appi.ajp.2020.20091340</w:t>
      </w:r>
    </w:p>
    <w:p w:rsidR="001F071E" w:rsidRPr="001F071E" w:rsidRDefault="001F071E" w:rsidP="00781B0D">
      <w:pPr>
        <w:pStyle w:val="StandardWeb"/>
        <w:spacing w:before="0" w:beforeAutospacing="0" w:after="0" w:afterAutospacing="0" w:line="276" w:lineRule="auto"/>
        <w:ind w:left="709" w:hanging="709"/>
        <w:jc w:val="both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  <w:r w:rsidRPr="001F071E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 xml:space="preserve">Pietrzak, R. H., Goldstein, R. B., Southwick, S. M., &amp; Grant, B. F. (2011). Prevalence and axis I comorbidity of full and partial posttraumatic stress disorder in the United States: Results from wave 2 of the national epidemiologic survey on alcohol and related conditions. </w:t>
      </w:r>
      <w:r w:rsidRPr="001F071E">
        <w:rPr>
          <w:rFonts w:asciiTheme="minorHAnsi" w:eastAsiaTheme="minorHAnsi" w:hAnsiTheme="minorHAnsi" w:cstheme="minorHAnsi"/>
          <w:i/>
          <w:iCs/>
          <w:sz w:val="22"/>
          <w:szCs w:val="22"/>
          <w:lang w:val="en-US" w:eastAsia="en-US"/>
        </w:rPr>
        <w:t>Journal of Anxiety Disorders, 25</w:t>
      </w:r>
      <w:r w:rsidRPr="001F071E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(3), 456–465. https://doi.org/10.1016/j.janxdis.2010.11.010</w:t>
      </w:r>
    </w:p>
    <w:p w:rsidR="00EB76B7" w:rsidRPr="001F071E" w:rsidRDefault="00EB76B7" w:rsidP="00781B0D">
      <w:pPr>
        <w:spacing w:line="276" w:lineRule="auto"/>
        <w:ind w:left="742" w:hanging="742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</w:rPr>
        <w:t xml:space="preserve">Schauer, M., &amp; Elbert, T. (2010). </w:t>
      </w:r>
      <w:r w:rsidRPr="001F071E">
        <w:rPr>
          <w:rFonts w:cstheme="minorHAnsi"/>
          <w:sz w:val="22"/>
          <w:szCs w:val="22"/>
          <w:lang w:val="en-US"/>
        </w:rPr>
        <w:t>Dissociation following traumatic stress: Etiology and treatment. </w:t>
      </w:r>
      <w:proofErr w:type="spellStart"/>
      <w:r w:rsidRPr="001F071E">
        <w:rPr>
          <w:rFonts w:cstheme="minorHAnsi"/>
          <w:i/>
          <w:iCs/>
          <w:sz w:val="22"/>
          <w:szCs w:val="22"/>
          <w:lang w:val="en-US"/>
        </w:rPr>
        <w:t>Zeitschrift</w:t>
      </w:r>
      <w:proofErr w:type="spellEnd"/>
      <w:r w:rsidRPr="001F071E">
        <w:rPr>
          <w:rFonts w:cstheme="minorHAnsi"/>
          <w:i/>
          <w:iCs/>
          <w:sz w:val="22"/>
          <w:szCs w:val="22"/>
          <w:lang w:val="en-US"/>
        </w:rPr>
        <w:t xml:space="preserve"> für </w:t>
      </w:r>
      <w:proofErr w:type="spellStart"/>
      <w:r w:rsidRPr="001F071E">
        <w:rPr>
          <w:rFonts w:cstheme="minorHAnsi"/>
          <w:i/>
          <w:iCs/>
          <w:sz w:val="22"/>
          <w:szCs w:val="22"/>
          <w:lang w:val="en-US"/>
        </w:rPr>
        <w:t>Psychologie</w:t>
      </w:r>
      <w:proofErr w:type="spellEnd"/>
      <w:r w:rsidRPr="001F071E">
        <w:rPr>
          <w:rFonts w:cstheme="minorHAnsi"/>
          <w:i/>
          <w:iCs/>
          <w:sz w:val="22"/>
          <w:szCs w:val="22"/>
          <w:lang w:val="en-US"/>
        </w:rPr>
        <w:t xml:space="preserve"> / Journal of Psychology, 218</w:t>
      </w:r>
      <w:r w:rsidRPr="001F071E">
        <w:rPr>
          <w:rFonts w:cstheme="minorHAnsi"/>
          <w:sz w:val="22"/>
          <w:szCs w:val="22"/>
          <w:lang w:val="en-US"/>
        </w:rPr>
        <w:t>(2), 109</w:t>
      </w:r>
      <w:r w:rsidRPr="001F071E">
        <w:rPr>
          <w:rFonts w:cstheme="minorHAnsi"/>
          <w:color w:val="000000" w:themeColor="text1"/>
          <w:sz w:val="22"/>
          <w:szCs w:val="22"/>
        </w:rPr>
        <w:t>–</w:t>
      </w:r>
      <w:r w:rsidRPr="001F071E">
        <w:rPr>
          <w:rFonts w:cstheme="minorHAnsi"/>
          <w:sz w:val="22"/>
          <w:szCs w:val="22"/>
          <w:lang w:val="en-US"/>
        </w:rPr>
        <w:t>127. </w:t>
      </w:r>
    </w:p>
    <w:p w:rsidR="00EB76B7" w:rsidRPr="001F071E" w:rsidRDefault="00EB76B7" w:rsidP="00DF36E8">
      <w:pPr>
        <w:spacing w:line="276" w:lineRule="auto"/>
        <w:ind w:left="708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  <w:lang w:val="en-US"/>
        </w:rPr>
        <w:t>https://doi.org/10.1027/0044-3409/a000018</w:t>
      </w:r>
    </w:p>
    <w:p w:rsidR="004B3D3C" w:rsidRPr="001F071E" w:rsidRDefault="004B3D3C" w:rsidP="004B3D3C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1F071E">
        <w:rPr>
          <w:rFonts w:cstheme="minorHAnsi"/>
          <w:sz w:val="22"/>
          <w:szCs w:val="22"/>
        </w:rPr>
        <w:t xml:space="preserve">Schmal, C. (2019). Neurobiologie. In A. Maercker (Hrsg.), </w:t>
      </w:r>
      <w:r w:rsidRPr="001F071E">
        <w:rPr>
          <w:rFonts w:cstheme="minorHAnsi"/>
          <w:i/>
          <w:iCs/>
          <w:sz w:val="22"/>
          <w:szCs w:val="22"/>
        </w:rPr>
        <w:t>Traumafolgestörungen</w:t>
      </w:r>
      <w:r w:rsidRPr="001F071E">
        <w:rPr>
          <w:rFonts w:cstheme="minorHAnsi"/>
          <w:sz w:val="22"/>
          <w:szCs w:val="22"/>
        </w:rPr>
        <w:t xml:space="preserve"> (5. Aufl.) (S. 95–112). Springer.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>Shimoda, R., Amaya, Y., Okamoto, M., Soya, S., Soya, M., Koizumi, H., Nakamura, K., Hiraga, T., Torma, F., &amp; Soya, H. (2024). Accelerated fear extinction by regular light-intensity exercise: A possible role of hippocampal BDNF-</w:t>
      </w:r>
      <w:proofErr w:type="spellStart"/>
      <w:r w:rsidRPr="00DF36E8">
        <w:rPr>
          <w:rFonts w:cstheme="minorHAnsi"/>
          <w:sz w:val="22"/>
          <w:szCs w:val="22"/>
          <w:lang w:val="en-US"/>
        </w:rPr>
        <w:t>TrkB</w:t>
      </w:r>
      <w:proofErr w:type="spellEnd"/>
      <w:r w:rsidRPr="00DF36E8">
        <w:rPr>
          <w:rFonts w:cstheme="minorHAnsi"/>
          <w:sz w:val="22"/>
          <w:szCs w:val="22"/>
          <w:lang w:val="en-US"/>
        </w:rPr>
        <w:t xml:space="preserve"> signaling. </w:t>
      </w:r>
      <w:r w:rsidRPr="00DF36E8">
        <w:rPr>
          <w:rFonts w:cstheme="minorHAnsi"/>
          <w:i/>
          <w:iCs/>
          <w:sz w:val="22"/>
          <w:szCs w:val="22"/>
          <w:lang w:val="en-US"/>
        </w:rPr>
        <w:t>Medicine and Science in Sports and Exercise, 56</w:t>
      </w:r>
      <w:r w:rsidRPr="00DF36E8">
        <w:rPr>
          <w:rFonts w:cstheme="minorHAnsi"/>
          <w:sz w:val="22"/>
          <w:szCs w:val="22"/>
          <w:lang w:val="en-US"/>
        </w:rPr>
        <w:t>(2), 221–229.</w:t>
      </w:r>
      <w:r>
        <w:rPr>
          <w:rFonts w:cstheme="minorHAnsi"/>
          <w:sz w:val="22"/>
          <w:szCs w:val="22"/>
          <w:lang w:val="en-US"/>
        </w:rPr>
        <w:t xml:space="preserve"> </w:t>
      </w:r>
      <w:r w:rsidRPr="00DF36E8">
        <w:rPr>
          <w:rFonts w:cstheme="minorHAnsi"/>
          <w:sz w:val="22"/>
          <w:szCs w:val="22"/>
          <w:lang w:val="en-US"/>
        </w:rPr>
        <w:t>https://doi.org/10.1249/ MSS.0000000000003312</w:t>
      </w:r>
      <w:proofErr w:type="spellStart"/>
      <w:r w:rsidRPr="00DF36E8">
        <w:rPr>
          <w:rFonts w:cstheme="minorHAnsi"/>
          <w:sz w:val="22"/>
          <w:szCs w:val="22"/>
        </w:rPr>
        <w:t>files</w:t>
      </w:r>
      <w:proofErr w:type="spellEnd"/>
      <w:r w:rsidRPr="00DF36E8">
        <w:rPr>
          <w:rFonts w:cstheme="minorHAnsi"/>
          <w:sz w:val="22"/>
          <w:szCs w:val="22"/>
        </w:rPr>
        <w:t>/</w:t>
      </w:r>
      <w:proofErr w:type="spellStart"/>
      <w:r w:rsidRPr="00DF36E8">
        <w:rPr>
          <w:rFonts w:cstheme="minorHAnsi"/>
          <w:sz w:val="22"/>
          <w:szCs w:val="22"/>
        </w:rPr>
        <w:t>uploads</w:t>
      </w:r>
      <w:proofErr w:type="spellEnd"/>
      <w:r w:rsidRPr="00DF36E8">
        <w:rPr>
          <w:rFonts w:cstheme="minorHAnsi"/>
          <w:sz w:val="22"/>
          <w:szCs w:val="22"/>
        </w:rPr>
        <w:t>/4_Metaanalyse_</w:t>
      </w:r>
      <w:r>
        <w:rPr>
          <w:rFonts w:cstheme="minorHAnsi"/>
          <w:sz w:val="22"/>
          <w:szCs w:val="22"/>
        </w:rPr>
        <w:t xml:space="preserve"> </w:t>
      </w:r>
      <w:r w:rsidRPr="00DF36E8">
        <w:rPr>
          <w:rFonts w:cstheme="minorHAnsi"/>
          <w:sz w:val="22"/>
          <w:szCs w:val="22"/>
        </w:rPr>
        <w:t>WS_HO_SysE22_0.pdf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</w:rPr>
      </w:pPr>
      <w:r w:rsidRPr="00DF36E8">
        <w:rPr>
          <w:rFonts w:cstheme="minorHAnsi"/>
          <w:sz w:val="22"/>
          <w:szCs w:val="22"/>
          <w:lang w:val="en-US"/>
        </w:rPr>
        <w:t>Tan, Y., Wang, X., Blain, S. D., Jia,</w:t>
      </w:r>
      <w:r w:rsidRPr="00DF36E8">
        <w:rPr>
          <w:sz w:val="22"/>
          <w:szCs w:val="22"/>
          <w:lang w:val="en-US"/>
        </w:rPr>
        <w:t xml:space="preserve"> L., &amp; Qiu, J. (2023). Interoceptive attention facilitates emotion regulation strategy use. </w:t>
      </w:r>
      <w:r w:rsidRPr="00DF36E8">
        <w:rPr>
          <w:i/>
          <w:iCs/>
          <w:sz w:val="22"/>
          <w:szCs w:val="22"/>
          <w:lang w:val="en-US"/>
        </w:rPr>
        <w:t>International Journal of Clinical and Health Psychology, 23</w:t>
      </w:r>
      <w:r w:rsidRPr="00DF36E8">
        <w:rPr>
          <w:sz w:val="22"/>
          <w:szCs w:val="22"/>
          <w:lang w:val="en-US"/>
        </w:rPr>
        <w:t>(1), Artikel e100336. https://doi.org/10.1016/j.ijchp.2022.100336</w:t>
      </w:r>
    </w:p>
    <w:p w:rsidR="00A1057E" w:rsidRPr="00A1057E" w:rsidRDefault="00A1057E" w:rsidP="00A1057E">
      <w:pPr>
        <w:spacing w:line="276" w:lineRule="auto"/>
        <w:ind w:left="756" w:hanging="756"/>
        <w:jc w:val="both"/>
        <w:rPr>
          <w:rFonts w:cstheme="minorHAnsi"/>
          <w:sz w:val="22"/>
          <w:szCs w:val="22"/>
        </w:rPr>
      </w:pPr>
      <w:proofErr w:type="spellStart"/>
      <w:r w:rsidRPr="00DF36E8">
        <w:rPr>
          <w:sz w:val="22"/>
          <w:szCs w:val="22"/>
        </w:rPr>
        <w:t>Vylobkova</w:t>
      </w:r>
      <w:proofErr w:type="spellEnd"/>
      <w:r w:rsidRPr="00DF36E8">
        <w:rPr>
          <w:sz w:val="22"/>
          <w:szCs w:val="22"/>
        </w:rPr>
        <w:t xml:space="preserve">, V., Heintz, S. &amp; Gander, F. (2019). Stärkenbasierte Interventionen in der Positiven Psychologie. </w:t>
      </w:r>
      <w:r w:rsidRPr="00DF36E8">
        <w:rPr>
          <w:i/>
          <w:iCs/>
          <w:sz w:val="22"/>
          <w:szCs w:val="22"/>
        </w:rPr>
        <w:t>Report Psychologie</w:t>
      </w:r>
      <w:r w:rsidRPr="00DF36E8">
        <w:rPr>
          <w:sz w:val="22"/>
          <w:szCs w:val="22"/>
        </w:rPr>
        <w:t>. https://doi.org/10.5167/uzh-178683</w:t>
      </w:r>
    </w:p>
    <w:p w:rsidR="001F071E" w:rsidRPr="001F071E" w:rsidRDefault="001F071E" w:rsidP="00DF36E8">
      <w:pPr>
        <w:spacing w:line="276" w:lineRule="auto"/>
        <w:ind w:left="756" w:hanging="756"/>
        <w:jc w:val="both"/>
        <w:rPr>
          <w:rFonts w:cstheme="minorHAnsi"/>
          <w:sz w:val="22"/>
          <w:szCs w:val="22"/>
          <w:lang w:val="en-US"/>
        </w:rPr>
      </w:pPr>
      <w:r w:rsidRPr="001F071E">
        <w:rPr>
          <w:rFonts w:cstheme="minorHAnsi"/>
          <w:sz w:val="22"/>
          <w:szCs w:val="22"/>
          <w:lang w:val="en-US"/>
        </w:rPr>
        <w:lastRenderedPageBreak/>
        <w:t xml:space="preserve">World Health Organization. (2022). </w:t>
      </w:r>
      <w:r w:rsidRPr="001F071E">
        <w:rPr>
          <w:rFonts w:cstheme="minorHAnsi"/>
          <w:i/>
          <w:iCs/>
          <w:sz w:val="22"/>
          <w:szCs w:val="22"/>
          <w:lang w:val="en-US"/>
        </w:rPr>
        <w:t>International Classification of Diseases 11th Revision</w:t>
      </w:r>
      <w:r w:rsidRPr="001F071E">
        <w:rPr>
          <w:rFonts w:cstheme="minorHAnsi"/>
          <w:sz w:val="22"/>
          <w:szCs w:val="22"/>
          <w:lang w:val="en-US"/>
        </w:rPr>
        <w:t xml:space="preserve"> </w:t>
      </w:r>
      <w:r w:rsidRPr="001F071E">
        <w:rPr>
          <w:rFonts w:cstheme="minorHAnsi"/>
          <w:i/>
          <w:iCs/>
          <w:sz w:val="22"/>
          <w:szCs w:val="22"/>
          <w:lang w:val="en-US"/>
        </w:rPr>
        <w:t>(ICD-11).</w:t>
      </w:r>
      <w:r w:rsidRPr="001F071E">
        <w:rPr>
          <w:rFonts w:cstheme="minorHAnsi"/>
          <w:sz w:val="22"/>
          <w:szCs w:val="22"/>
          <w:lang w:val="en-US"/>
        </w:rPr>
        <w:t xml:space="preserve"> </w:t>
      </w:r>
      <w:r w:rsidRPr="001F071E">
        <w:rPr>
          <w:rFonts w:cstheme="minorHAnsi"/>
          <w:sz w:val="22"/>
          <w:szCs w:val="22"/>
        </w:rPr>
        <w:t xml:space="preserve">Abgerufen am 21. Juli 2024, </w:t>
      </w:r>
      <w:r w:rsidRPr="001F071E">
        <w:rPr>
          <w:rFonts w:cstheme="minorHAnsi"/>
          <w:color w:val="000000" w:themeColor="text1"/>
          <w:sz w:val="22"/>
          <w:szCs w:val="22"/>
        </w:rPr>
        <w:t xml:space="preserve">von </w:t>
      </w:r>
      <w:r w:rsidRPr="001F071E">
        <w:rPr>
          <w:rFonts w:cstheme="minorHAnsi"/>
          <w:sz w:val="22"/>
          <w:szCs w:val="22"/>
        </w:rPr>
        <w:t>https://icd.who.int/browse/2024-01/mms/en</w:t>
      </w:r>
    </w:p>
    <w:p w:rsidR="00A1057E" w:rsidRDefault="00A1057E" w:rsidP="00A1057E">
      <w:pPr>
        <w:spacing w:after="120"/>
        <w:jc w:val="both"/>
        <w:rPr>
          <w:sz w:val="22"/>
          <w:szCs w:val="22"/>
        </w:rPr>
      </w:pPr>
    </w:p>
    <w:p w:rsidR="00A1057E" w:rsidRPr="00A1057E" w:rsidRDefault="00A1057E" w:rsidP="00A1057E">
      <w:pPr>
        <w:spacing w:after="120"/>
        <w:jc w:val="both"/>
        <w:rPr>
          <w:sz w:val="22"/>
          <w:szCs w:val="22"/>
        </w:rPr>
      </w:pPr>
      <w:r w:rsidRPr="00A1057E">
        <w:rPr>
          <w:sz w:val="22"/>
          <w:szCs w:val="22"/>
        </w:rPr>
        <w:t>*</w:t>
      </w:r>
      <w:r w:rsidR="000C1D01">
        <w:rPr>
          <w:sz w:val="22"/>
          <w:szCs w:val="22"/>
        </w:rPr>
        <w:t xml:space="preserve"> </w:t>
      </w:r>
      <w:r w:rsidRPr="00A1057E">
        <w:rPr>
          <w:sz w:val="22"/>
          <w:szCs w:val="22"/>
        </w:rPr>
        <w:t xml:space="preserve">In </w:t>
      </w:r>
      <w:r>
        <w:rPr>
          <w:sz w:val="22"/>
          <w:szCs w:val="22"/>
        </w:rPr>
        <w:t xml:space="preserve">würdigender </w:t>
      </w:r>
      <w:r w:rsidRPr="00A1057E">
        <w:rPr>
          <w:sz w:val="22"/>
          <w:szCs w:val="22"/>
        </w:rPr>
        <w:t>Anlehnung an d</w:t>
      </w:r>
      <w:r w:rsidR="000C1D01">
        <w:rPr>
          <w:sz w:val="22"/>
          <w:szCs w:val="22"/>
        </w:rPr>
        <w:t>as</w:t>
      </w:r>
      <w:r w:rsidRPr="00A1057E">
        <w:rPr>
          <w:sz w:val="22"/>
          <w:szCs w:val="22"/>
        </w:rPr>
        <w:t xml:space="preserve"> gleichnamige </w:t>
      </w:r>
      <w:r w:rsidR="000C1D01">
        <w:rPr>
          <w:sz w:val="22"/>
          <w:szCs w:val="22"/>
        </w:rPr>
        <w:t>Werk</w:t>
      </w:r>
      <w:r w:rsidRPr="00A1057E">
        <w:rPr>
          <w:sz w:val="22"/>
          <w:szCs w:val="22"/>
        </w:rPr>
        <w:t xml:space="preserve"> </w:t>
      </w:r>
      <w:r>
        <w:rPr>
          <w:sz w:val="22"/>
          <w:szCs w:val="22"/>
        </w:rPr>
        <w:t>der Psychiaterin</w:t>
      </w:r>
      <w:r w:rsidRPr="00A1057E">
        <w:rPr>
          <w:sz w:val="22"/>
          <w:szCs w:val="22"/>
        </w:rPr>
        <w:t xml:space="preserve"> Judith L</w:t>
      </w:r>
      <w:r>
        <w:rPr>
          <w:sz w:val="22"/>
          <w:szCs w:val="22"/>
        </w:rPr>
        <w:t>ewis</w:t>
      </w:r>
      <w:r w:rsidRPr="00A1057E">
        <w:rPr>
          <w:sz w:val="22"/>
          <w:szCs w:val="22"/>
        </w:rPr>
        <w:t xml:space="preserve"> Herman (Erstausgabe 1992)</w:t>
      </w:r>
      <w:r>
        <w:rPr>
          <w:sz w:val="22"/>
          <w:szCs w:val="22"/>
        </w:rPr>
        <w:t>, die als und Pionierin für Frauenrechte, die Anerkennung der Traumafolgen von Vergewaltigung und Inzest sowie gegen Klassismus und systemische Ungerechtigkeit kämpfte.</w:t>
      </w:r>
    </w:p>
    <w:p w:rsidR="00EB76B7" w:rsidRPr="001F071E" w:rsidRDefault="00EB76B7" w:rsidP="00DF36E8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84687F" w:rsidRPr="00F615E7" w:rsidRDefault="0084687F" w:rsidP="00A1057E">
      <w:pPr>
        <w:shd w:val="clear" w:color="auto" w:fill="F2F2F2" w:themeFill="background1" w:themeFillShade="F2"/>
        <w:spacing w:after="120"/>
        <w:jc w:val="both"/>
        <w:rPr>
          <w:b/>
          <w:bCs/>
        </w:rPr>
      </w:pPr>
      <w:r w:rsidRPr="001F071E">
        <w:rPr>
          <w:b/>
          <w:bCs/>
        </w:rPr>
        <w:t xml:space="preserve">Trauma </w:t>
      </w:r>
      <w:r>
        <w:rPr>
          <w:b/>
          <w:bCs/>
        </w:rPr>
        <w:t>Transformative Care</w:t>
      </w:r>
      <w:r w:rsidR="00A1057E">
        <w:rPr>
          <w:b/>
          <w:bCs/>
        </w:rPr>
        <w:t>.</w:t>
      </w:r>
      <w:r>
        <w:rPr>
          <w:b/>
          <w:bCs/>
        </w:rPr>
        <w:t xml:space="preserve"> </w:t>
      </w:r>
      <w:r w:rsidR="00A1057E">
        <w:rPr>
          <w:b/>
          <w:bCs/>
        </w:rPr>
        <w:t>N</w:t>
      </w:r>
      <w:r>
        <w:rPr>
          <w:b/>
          <w:bCs/>
        </w:rPr>
        <w:t xml:space="preserve">iederschwellige </w:t>
      </w:r>
      <w:r w:rsidR="00A1057E">
        <w:rPr>
          <w:b/>
          <w:bCs/>
        </w:rPr>
        <w:t>traumasensible Prozessbegleitung durch Gesundheitsfachpersonen</w:t>
      </w:r>
    </w:p>
    <w:p w:rsidR="0084687F" w:rsidRPr="00DF36E8" w:rsidRDefault="0084687F" w:rsidP="00DF36E8">
      <w:pPr>
        <w:spacing w:line="276" w:lineRule="auto"/>
        <w:ind w:left="756" w:hanging="756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Castro Varela, M. &amp; Dhawan, N. (2016). Die Migrantin retten!?: Zum vertrackten Verhältnis von Geschlechtergewalt, Rassismus und Handlungsmacht. </w:t>
      </w:r>
      <w:r w:rsidRPr="00DF36E8">
        <w:rPr>
          <w:rFonts w:cstheme="minorHAnsi"/>
          <w:i/>
          <w:iCs/>
          <w:sz w:val="22"/>
          <w:szCs w:val="22"/>
        </w:rPr>
        <w:t>Österreichische Zeitschrift für Soziologie, 41</w:t>
      </w:r>
      <w:r w:rsidRPr="00DF36E8">
        <w:rPr>
          <w:rFonts w:cstheme="minorHAnsi"/>
          <w:sz w:val="22"/>
          <w:szCs w:val="22"/>
        </w:rPr>
        <w:t>(3), 13–28. https://doi.org/10.1007/s11614-016-0237-3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proofErr w:type="spellStart"/>
      <w:r w:rsidRPr="00DF36E8">
        <w:rPr>
          <w:rFonts w:cstheme="minorHAnsi"/>
          <w:sz w:val="22"/>
          <w:szCs w:val="22"/>
          <w:lang w:val="en-US"/>
        </w:rPr>
        <w:t>Charuvastra</w:t>
      </w:r>
      <w:proofErr w:type="spellEnd"/>
      <w:r w:rsidRPr="00DF36E8">
        <w:rPr>
          <w:rFonts w:cstheme="minorHAnsi"/>
          <w:sz w:val="22"/>
          <w:szCs w:val="22"/>
          <w:lang w:val="en-US"/>
        </w:rPr>
        <w:t xml:space="preserve">, A., &amp; </w:t>
      </w:r>
      <w:proofErr w:type="spellStart"/>
      <w:r w:rsidRPr="00DF36E8">
        <w:rPr>
          <w:rFonts w:cstheme="minorHAnsi"/>
          <w:sz w:val="22"/>
          <w:szCs w:val="22"/>
          <w:lang w:val="en-US"/>
        </w:rPr>
        <w:t>Cloître</w:t>
      </w:r>
      <w:proofErr w:type="spellEnd"/>
      <w:r w:rsidRPr="00DF36E8">
        <w:rPr>
          <w:rFonts w:cstheme="minorHAnsi"/>
          <w:sz w:val="22"/>
          <w:szCs w:val="22"/>
          <w:lang w:val="en-US"/>
        </w:rPr>
        <w:t xml:space="preserve">, M. (2008). Social bonds and posttraumatic stress disorder. </w:t>
      </w:r>
      <w:r w:rsidRPr="00DF36E8">
        <w:rPr>
          <w:rFonts w:cstheme="minorHAnsi"/>
          <w:i/>
          <w:iCs/>
          <w:sz w:val="22"/>
          <w:szCs w:val="22"/>
        </w:rPr>
        <w:t xml:space="preserve">Annual Review </w:t>
      </w:r>
      <w:proofErr w:type="spellStart"/>
      <w:r w:rsidRPr="00DF36E8">
        <w:rPr>
          <w:rFonts w:cstheme="minorHAnsi"/>
          <w:i/>
          <w:iCs/>
          <w:sz w:val="22"/>
          <w:szCs w:val="22"/>
        </w:rPr>
        <w:t>of</w:t>
      </w:r>
      <w:proofErr w:type="spellEnd"/>
      <w:r w:rsidRPr="00DF36E8">
        <w:rPr>
          <w:rFonts w:cstheme="minorHAnsi"/>
          <w:i/>
          <w:iCs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i/>
          <w:iCs/>
          <w:sz w:val="22"/>
          <w:szCs w:val="22"/>
        </w:rPr>
        <w:t>Psychology</w:t>
      </w:r>
      <w:proofErr w:type="spellEnd"/>
      <w:r w:rsidRPr="00DF36E8">
        <w:rPr>
          <w:rFonts w:cstheme="minorHAnsi"/>
          <w:i/>
          <w:iCs/>
          <w:sz w:val="22"/>
          <w:szCs w:val="22"/>
        </w:rPr>
        <w:t>, 59</w:t>
      </w:r>
      <w:r w:rsidRPr="00DF36E8">
        <w:rPr>
          <w:rFonts w:cstheme="minorHAnsi"/>
          <w:sz w:val="22"/>
          <w:szCs w:val="22"/>
        </w:rPr>
        <w:t>, 301–28. DOI: 10.1146/annurev.psych.58.110405.085650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  <w:lang w:val="en-US"/>
        </w:rPr>
      </w:pPr>
      <w:r w:rsidRPr="00A1057E">
        <w:rPr>
          <w:sz w:val="22"/>
          <w:szCs w:val="22"/>
        </w:rPr>
        <w:t xml:space="preserve">Chin, B., Amin, Q., Hernandez, N., Wright, D.-D., </w:t>
      </w:r>
      <w:proofErr w:type="spellStart"/>
      <w:r w:rsidRPr="00A1057E">
        <w:rPr>
          <w:sz w:val="22"/>
          <w:szCs w:val="22"/>
        </w:rPr>
        <w:t>Awan</w:t>
      </w:r>
      <w:proofErr w:type="spellEnd"/>
      <w:r w:rsidRPr="00A1057E">
        <w:rPr>
          <w:sz w:val="22"/>
          <w:szCs w:val="22"/>
        </w:rPr>
        <w:t xml:space="preserve">, M. U., </w:t>
      </w:r>
      <w:proofErr w:type="spellStart"/>
      <w:r w:rsidRPr="00A1057E">
        <w:rPr>
          <w:sz w:val="22"/>
          <w:szCs w:val="22"/>
        </w:rPr>
        <w:t>Plumley</w:t>
      </w:r>
      <w:proofErr w:type="spellEnd"/>
      <w:r w:rsidRPr="00A1057E">
        <w:rPr>
          <w:sz w:val="22"/>
          <w:szCs w:val="22"/>
        </w:rPr>
        <w:t xml:space="preserve">, D., </w:t>
      </w:r>
      <w:proofErr w:type="spellStart"/>
      <w:r w:rsidRPr="00A1057E">
        <w:rPr>
          <w:sz w:val="22"/>
          <w:szCs w:val="22"/>
        </w:rPr>
        <w:t>Zito</w:t>
      </w:r>
      <w:proofErr w:type="spellEnd"/>
      <w:r w:rsidRPr="00A1057E">
        <w:rPr>
          <w:sz w:val="22"/>
          <w:szCs w:val="22"/>
        </w:rPr>
        <w:t xml:space="preserve">, T., &amp; </w:t>
      </w:r>
      <w:proofErr w:type="spellStart"/>
      <w:r w:rsidRPr="00A1057E">
        <w:rPr>
          <w:sz w:val="22"/>
          <w:szCs w:val="22"/>
        </w:rPr>
        <w:t>Elkbuli</w:t>
      </w:r>
      <w:proofErr w:type="spellEnd"/>
      <w:r w:rsidRPr="00A1057E">
        <w:rPr>
          <w:sz w:val="22"/>
          <w:szCs w:val="22"/>
        </w:rPr>
        <w:t xml:space="preserve">, A. (2024). </w:t>
      </w:r>
      <w:r w:rsidRPr="00A1057E">
        <w:rPr>
          <w:sz w:val="22"/>
          <w:szCs w:val="22"/>
          <w:lang w:val="en-US"/>
        </w:rPr>
        <w:t>Evaluating the effectiveness of trauma-informed care frameworks in provider education and the care of traumatized patients. </w:t>
      </w:r>
      <w:r w:rsidRPr="00A1057E">
        <w:rPr>
          <w:i/>
          <w:iCs/>
          <w:sz w:val="22"/>
          <w:szCs w:val="22"/>
          <w:lang w:val="en-US"/>
        </w:rPr>
        <w:t>The Journal of Surgical Research,</w:t>
      </w:r>
      <w:r w:rsidRPr="00A1057E">
        <w:rPr>
          <w:sz w:val="22"/>
          <w:szCs w:val="22"/>
          <w:lang w:val="en-US"/>
        </w:rPr>
        <w:t xml:space="preserve"> </w:t>
      </w:r>
      <w:r w:rsidRPr="00A1057E">
        <w:rPr>
          <w:i/>
          <w:iCs/>
          <w:sz w:val="22"/>
          <w:szCs w:val="22"/>
          <w:lang w:val="en-US"/>
        </w:rPr>
        <w:t>296</w:t>
      </w:r>
      <w:r w:rsidRPr="00A1057E">
        <w:rPr>
          <w:sz w:val="22"/>
          <w:szCs w:val="22"/>
          <w:lang w:val="en-US"/>
        </w:rPr>
        <w:t>, 621–635. https://doi.org/10.1016/j.jss.2024.01.042</w:t>
      </w:r>
    </w:p>
    <w:p w:rsidR="0084687F" w:rsidRPr="00DF36E8" w:rsidRDefault="0084687F" w:rsidP="00DF36E8">
      <w:pPr>
        <w:pStyle w:val="p1"/>
        <w:tabs>
          <w:tab w:val="left" w:pos="728"/>
        </w:tabs>
        <w:spacing w:line="276" w:lineRule="auto"/>
        <w:ind w:left="742" w:hanging="742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</w:pP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Delman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, J., Arntz, D., Whitman, A.,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Skiest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, H., Kritikos, K., Alves, P., Chambers, V.,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Markley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, R., Martinez, J.,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Piltch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, C., Whitney-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Sarles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, S., London, J.,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Shtasel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, D., &amp; Cather, C. (2024).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Using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community-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based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participatory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research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to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conduct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a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collaborative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needs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assessment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of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mental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health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service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users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: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Identifying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research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questions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and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building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academic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-community </w:t>
      </w:r>
      <w:proofErr w:type="spellStart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trust</w:t>
      </w:r>
      <w:proofErr w:type="spellEnd"/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 xml:space="preserve">. </w:t>
      </w:r>
      <w:r w:rsidRPr="00DF36E8">
        <w:rPr>
          <w:rFonts w:asciiTheme="minorHAnsi" w:eastAsiaTheme="minorHAnsi" w:hAnsiTheme="minorHAnsi" w:cstheme="minorHAnsi"/>
          <w:i/>
          <w:iCs/>
          <w:color w:val="auto"/>
          <w:sz w:val="22"/>
          <w:szCs w:val="22"/>
          <w:lang w:val="de-DE" w:eastAsia="en-US"/>
        </w:rPr>
        <w:t>Health Promotion Practice, 25</w:t>
      </w:r>
      <w:r w:rsidRPr="00DF36E8">
        <w:rPr>
          <w:rFonts w:asciiTheme="minorHAnsi" w:eastAsiaTheme="minorHAnsi" w:hAnsiTheme="minorHAnsi" w:cstheme="minorHAnsi"/>
          <w:color w:val="auto"/>
          <w:sz w:val="22"/>
          <w:szCs w:val="22"/>
          <w:lang w:val="de-DE" w:eastAsia="en-US"/>
        </w:rPr>
        <w:t>(5), 855–864. https://doi.org/10.1177/15248399231171144</w:t>
      </w:r>
    </w:p>
    <w:p w:rsidR="00DF36E8" w:rsidRPr="00DF36E8" w:rsidRDefault="00DF36E8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proofErr w:type="spellStart"/>
      <w:r w:rsidRPr="00DF36E8">
        <w:rPr>
          <w:rFonts w:cstheme="minorHAnsi"/>
          <w:sz w:val="22"/>
          <w:szCs w:val="22"/>
        </w:rPr>
        <w:t>Denche-Zamorano</w:t>
      </w:r>
      <w:proofErr w:type="spellEnd"/>
      <w:r w:rsidRPr="00DF36E8">
        <w:rPr>
          <w:rFonts w:cstheme="minorHAnsi"/>
          <w:sz w:val="22"/>
          <w:szCs w:val="22"/>
        </w:rPr>
        <w:t>, A., Rodríguez-Redondo, Y., Rojo-Ramos, J., Miguel-</w:t>
      </w:r>
      <w:proofErr w:type="spellStart"/>
      <w:r w:rsidRPr="00DF36E8">
        <w:rPr>
          <w:rFonts w:cstheme="minorHAnsi"/>
          <w:sz w:val="22"/>
          <w:szCs w:val="22"/>
        </w:rPr>
        <w:t>Barrado</w:t>
      </w:r>
      <w:proofErr w:type="spellEnd"/>
      <w:r w:rsidRPr="00DF36E8">
        <w:rPr>
          <w:rFonts w:cstheme="minorHAnsi"/>
          <w:sz w:val="22"/>
          <w:szCs w:val="22"/>
        </w:rPr>
        <w:t xml:space="preserve">, V., Sánchez-Leal, A., Pérez-Calderon, E. (2024). Global review </w:t>
      </w:r>
      <w:proofErr w:type="spellStart"/>
      <w:r w:rsidRPr="00DF36E8">
        <w:rPr>
          <w:rFonts w:cstheme="minorHAnsi"/>
          <w:sz w:val="22"/>
          <w:szCs w:val="22"/>
        </w:rPr>
        <w:t>of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literature</w:t>
      </w:r>
      <w:proofErr w:type="spellEnd"/>
      <w:r w:rsidRPr="00DF36E8">
        <w:rPr>
          <w:rFonts w:cstheme="minorHAnsi"/>
          <w:sz w:val="22"/>
          <w:szCs w:val="22"/>
        </w:rPr>
        <w:t xml:space="preserve"> on </w:t>
      </w:r>
      <w:proofErr w:type="spellStart"/>
      <w:r w:rsidRPr="00DF36E8">
        <w:rPr>
          <w:rFonts w:cstheme="minorHAnsi"/>
          <w:sz w:val="22"/>
          <w:szCs w:val="22"/>
        </w:rPr>
        <w:t>forest</w:t>
      </w:r>
      <w:proofErr w:type="spellEnd"/>
      <w:r w:rsidRPr="00DF36E8">
        <w:rPr>
          <w:rFonts w:cstheme="minorHAnsi"/>
          <w:sz w:val="22"/>
          <w:szCs w:val="22"/>
        </w:rPr>
        <w:t xml:space="preserve">      </w:t>
      </w:r>
      <w:proofErr w:type="spellStart"/>
      <w:r w:rsidRPr="00DF36E8">
        <w:rPr>
          <w:rFonts w:cstheme="minorHAnsi"/>
          <w:sz w:val="22"/>
          <w:szCs w:val="22"/>
        </w:rPr>
        <w:t>Bathing</w:t>
      </w:r>
      <w:proofErr w:type="spellEnd"/>
      <w:r w:rsidRPr="00DF36E8">
        <w:rPr>
          <w:rFonts w:cstheme="minorHAnsi"/>
          <w:sz w:val="22"/>
          <w:szCs w:val="22"/>
        </w:rPr>
        <w:t xml:space="preserve">. Globaler Überblick über die Literatur zum Waldbaden. </w:t>
      </w:r>
      <w:r w:rsidRPr="00DF36E8">
        <w:rPr>
          <w:rFonts w:cstheme="minorHAnsi"/>
          <w:i/>
          <w:iCs/>
          <w:sz w:val="22"/>
          <w:szCs w:val="22"/>
        </w:rPr>
        <w:t xml:space="preserve">Austrian Journal </w:t>
      </w:r>
      <w:proofErr w:type="spellStart"/>
      <w:r w:rsidRPr="00DF36E8">
        <w:rPr>
          <w:rFonts w:cstheme="minorHAnsi"/>
          <w:i/>
          <w:iCs/>
          <w:sz w:val="22"/>
          <w:szCs w:val="22"/>
        </w:rPr>
        <w:t>of</w:t>
      </w:r>
      <w:proofErr w:type="spellEnd"/>
      <w:r w:rsidRPr="00DF36E8">
        <w:rPr>
          <w:rFonts w:cstheme="minorHAnsi"/>
          <w:i/>
          <w:iCs/>
          <w:sz w:val="22"/>
          <w:szCs w:val="22"/>
        </w:rPr>
        <w:t xml:space="preserve"> Forest Science, 141</w:t>
      </w:r>
      <w:r w:rsidRPr="00DF36E8">
        <w:rPr>
          <w:rFonts w:cstheme="minorHAnsi"/>
          <w:sz w:val="22"/>
          <w:szCs w:val="22"/>
        </w:rPr>
        <w:t>(2), 145–170. https://doi.org/10.53203/fs.2402.3</w:t>
      </w:r>
    </w:p>
    <w:p w:rsidR="00DF36E8" w:rsidRPr="00DF36E8" w:rsidRDefault="00DF36E8" w:rsidP="00952E2B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Fancourt, D., &amp; Finn, S. (2019). </w:t>
      </w:r>
      <w:proofErr w:type="spellStart"/>
      <w:r w:rsidRPr="00DF36E8">
        <w:rPr>
          <w:rFonts w:cstheme="minorHAnsi"/>
          <w:sz w:val="22"/>
          <w:szCs w:val="22"/>
        </w:rPr>
        <w:t>What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is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the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evidence</w:t>
      </w:r>
      <w:proofErr w:type="spellEnd"/>
      <w:r w:rsidRPr="00DF36E8">
        <w:rPr>
          <w:rFonts w:cstheme="minorHAnsi"/>
          <w:sz w:val="22"/>
          <w:szCs w:val="22"/>
        </w:rPr>
        <w:t xml:space="preserve"> on </w:t>
      </w:r>
      <w:proofErr w:type="spellStart"/>
      <w:r w:rsidRPr="00DF36E8">
        <w:rPr>
          <w:rFonts w:cstheme="minorHAnsi"/>
          <w:sz w:val="22"/>
          <w:szCs w:val="22"/>
        </w:rPr>
        <w:t>the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role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of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the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arts</w:t>
      </w:r>
      <w:proofErr w:type="spellEnd"/>
      <w:r w:rsidRPr="00DF36E8">
        <w:rPr>
          <w:rFonts w:cstheme="minorHAnsi"/>
          <w:sz w:val="22"/>
          <w:szCs w:val="22"/>
        </w:rPr>
        <w:t xml:space="preserve"> in </w:t>
      </w:r>
      <w:proofErr w:type="spellStart"/>
      <w:r w:rsidRPr="00DF36E8">
        <w:rPr>
          <w:rFonts w:cstheme="minorHAnsi"/>
          <w:sz w:val="22"/>
          <w:szCs w:val="22"/>
        </w:rPr>
        <w:t>improving</w:t>
      </w:r>
      <w:proofErr w:type="spellEnd"/>
      <w:r w:rsidRPr="00DF36E8">
        <w:rPr>
          <w:rFonts w:cstheme="minorHAnsi"/>
          <w:sz w:val="22"/>
          <w:szCs w:val="22"/>
        </w:rPr>
        <w:t xml:space="preserve"> </w:t>
      </w:r>
      <w:proofErr w:type="spellStart"/>
      <w:r w:rsidRPr="00DF36E8">
        <w:rPr>
          <w:rFonts w:cstheme="minorHAnsi"/>
          <w:sz w:val="22"/>
          <w:szCs w:val="22"/>
        </w:rPr>
        <w:t>health</w:t>
      </w:r>
      <w:proofErr w:type="spellEnd"/>
      <w:r w:rsidRPr="00DF36E8">
        <w:rPr>
          <w:rFonts w:cstheme="minorHAnsi"/>
          <w:sz w:val="22"/>
          <w:szCs w:val="22"/>
        </w:rPr>
        <w:t xml:space="preserve"> and well-</w:t>
      </w:r>
      <w:proofErr w:type="spellStart"/>
      <w:r w:rsidRPr="00DF36E8">
        <w:rPr>
          <w:rFonts w:cstheme="minorHAnsi"/>
          <w:sz w:val="22"/>
          <w:szCs w:val="22"/>
        </w:rPr>
        <w:t>being</w:t>
      </w:r>
      <w:proofErr w:type="spellEnd"/>
      <w:r w:rsidRPr="00DF36E8">
        <w:rPr>
          <w:rFonts w:cstheme="minorHAnsi"/>
          <w:sz w:val="22"/>
          <w:szCs w:val="22"/>
        </w:rPr>
        <w:t xml:space="preserve">? A </w:t>
      </w:r>
      <w:proofErr w:type="spellStart"/>
      <w:r w:rsidRPr="00DF36E8">
        <w:rPr>
          <w:rFonts w:cstheme="minorHAnsi"/>
          <w:sz w:val="22"/>
          <w:szCs w:val="22"/>
        </w:rPr>
        <w:t>scoping</w:t>
      </w:r>
      <w:proofErr w:type="spellEnd"/>
      <w:r w:rsidRPr="00DF36E8">
        <w:rPr>
          <w:rFonts w:cstheme="minorHAnsi"/>
          <w:sz w:val="22"/>
          <w:szCs w:val="22"/>
        </w:rPr>
        <w:t xml:space="preserve"> review (Vol. 67). WHO Regional Office </w:t>
      </w:r>
      <w:proofErr w:type="spellStart"/>
      <w:r w:rsidRPr="00DF36E8">
        <w:rPr>
          <w:rFonts w:cstheme="minorHAnsi"/>
          <w:sz w:val="22"/>
          <w:szCs w:val="22"/>
        </w:rPr>
        <w:t>for</w:t>
      </w:r>
      <w:proofErr w:type="spellEnd"/>
      <w:r w:rsidRPr="00DF36E8">
        <w:rPr>
          <w:rFonts w:cstheme="minorHAnsi"/>
          <w:sz w:val="22"/>
          <w:szCs w:val="22"/>
        </w:rPr>
        <w:t xml:space="preserve"> Europe. https://iris.who.int/bitstream/handle/10665/329834/9789289054553-eng.pdf</w:t>
      </w:r>
    </w:p>
    <w:p w:rsidR="00DF36E8" w:rsidRPr="00952E2B" w:rsidRDefault="00DF36E8" w:rsidP="00952E2B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Feldenkrais, M. (2020). </w:t>
      </w:r>
      <w:r w:rsidRPr="00DF36E8">
        <w:rPr>
          <w:rFonts w:cstheme="minorHAnsi"/>
          <w:i/>
          <w:iCs/>
          <w:sz w:val="22"/>
          <w:szCs w:val="22"/>
        </w:rPr>
        <w:t>Verkörperte Weisheit: Gesammelte Schriften</w:t>
      </w:r>
      <w:r w:rsidRPr="00DF36E8">
        <w:rPr>
          <w:rFonts w:cstheme="minorHAnsi"/>
          <w:sz w:val="22"/>
          <w:szCs w:val="22"/>
        </w:rPr>
        <w:t xml:space="preserve"> (2. Aufl.). Hogrefe. </w:t>
      </w:r>
    </w:p>
    <w:p w:rsidR="00DF36E8" w:rsidRPr="00DF36E8" w:rsidRDefault="00DF36E8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  <w:lang w:val="en-US"/>
        </w:rPr>
        <w:t xml:space="preserve">Flint, T., &amp; Ronel, N. (2023). From deprivation to capital - spirituality and spiritual yearning as recovery capital from PTSD. </w:t>
      </w:r>
      <w:r w:rsidRPr="00DF36E8">
        <w:rPr>
          <w:rFonts w:cstheme="minorHAnsi"/>
          <w:i/>
          <w:iCs/>
          <w:sz w:val="22"/>
          <w:szCs w:val="22"/>
          <w:lang w:val="en-US"/>
        </w:rPr>
        <w:t>Journal of Aggression, Maltreatment &amp; Trauma, 32</w:t>
      </w:r>
      <w:r w:rsidRPr="00DF36E8">
        <w:rPr>
          <w:rFonts w:cstheme="minorHAnsi"/>
          <w:sz w:val="22"/>
          <w:szCs w:val="22"/>
          <w:lang w:val="en-US"/>
        </w:rPr>
        <w:t xml:space="preserve">(3), 325–45. </w:t>
      </w:r>
      <w:hyperlink r:id="rId9" w:history="1">
        <w:r w:rsidRPr="00DF36E8">
          <w:rPr>
            <w:rFonts w:cstheme="minorHAnsi"/>
            <w:sz w:val="22"/>
            <w:szCs w:val="22"/>
            <w:lang w:val="en-US"/>
          </w:rPr>
          <w:t>https://doi.org/10.1080/10926771.2022.2146557</w:t>
        </w:r>
      </w:hyperlink>
    </w:p>
    <w:p w:rsidR="004B3D3C" w:rsidRDefault="004B3D3C" w:rsidP="004B3D3C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</w:rPr>
        <w:t xml:space="preserve">Forbes, D., Bisson, J. I., </w:t>
      </w:r>
      <w:proofErr w:type="spellStart"/>
      <w:r w:rsidRPr="00DF36E8">
        <w:rPr>
          <w:rFonts w:cstheme="minorHAnsi"/>
          <w:sz w:val="22"/>
          <w:szCs w:val="22"/>
        </w:rPr>
        <w:t>Monson</w:t>
      </w:r>
      <w:proofErr w:type="spellEnd"/>
      <w:r w:rsidRPr="00DF36E8">
        <w:rPr>
          <w:rFonts w:cstheme="minorHAnsi"/>
          <w:sz w:val="22"/>
          <w:szCs w:val="22"/>
        </w:rPr>
        <w:t xml:space="preserve">, C. M., &amp; Berliner L. (Eds.). </w:t>
      </w:r>
      <w:r w:rsidRPr="00DF36E8">
        <w:rPr>
          <w:rFonts w:cstheme="minorHAnsi"/>
          <w:sz w:val="22"/>
          <w:szCs w:val="22"/>
          <w:lang w:val="en-US"/>
        </w:rPr>
        <w:t xml:space="preserve">(2020). </w:t>
      </w:r>
      <w:r w:rsidRPr="00DF36E8">
        <w:rPr>
          <w:rFonts w:cstheme="minorHAnsi"/>
          <w:i/>
          <w:iCs/>
          <w:sz w:val="22"/>
          <w:szCs w:val="22"/>
          <w:lang w:val="en-US"/>
        </w:rPr>
        <w:t>Effective treatments for PTSD. Practice guidelines from</w:t>
      </w:r>
      <w:r w:rsidRPr="00DF36E8">
        <w:rPr>
          <w:rFonts w:cstheme="minorHAnsi"/>
          <w:sz w:val="22"/>
          <w:szCs w:val="22"/>
          <w:lang w:val="en-US"/>
        </w:rPr>
        <w:t xml:space="preserve"> </w:t>
      </w:r>
      <w:proofErr w:type="gramStart"/>
      <w:r w:rsidRPr="00DF36E8">
        <w:rPr>
          <w:rFonts w:cstheme="minorHAnsi"/>
          <w:i/>
          <w:iCs/>
          <w:sz w:val="22"/>
          <w:szCs w:val="22"/>
          <w:lang w:val="en-US"/>
        </w:rPr>
        <w:t>International</w:t>
      </w:r>
      <w:proofErr w:type="gramEnd"/>
      <w:r w:rsidRPr="00DF36E8">
        <w:rPr>
          <w:rFonts w:cstheme="minorHAnsi"/>
          <w:i/>
          <w:iCs/>
          <w:sz w:val="22"/>
          <w:szCs w:val="22"/>
          <w:lang w:val="en-US"/>
        </w:rPr>
        <w:t xml:space="preserve"> society for traumatic stress studies </w:t>
      </w:r>
      <w:r w:rsidRPr="00DF36E8">
        <w:rPr>
          <w:rFonts w:cstheme="minorHAnsi"/>
          <w:sz w:val="22"/>
          <w:szCs w:val="22"/>
          <w:lang w:val="en-US"/>
        </w:rPr>
        <w:t xml:space="preserve">(3rd ed.). Guilford Press. </w:t>
      </w:r>
    </w:p>
    <w:p w:rsidR="00DF36E8" w:rsidRPr="00DF36E8" w:rsidRDefault="00DF36E8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 xml:space="preserve">Fredrickson, B. L. (2001). The Role of Positive Emotions in Positive Psychology: The broaden-and-build theory of positive emotions. </w:t>
      </w:r>
      <w:r w:rsidRPr="00DF36E8">
        <w:rPr>
          <w:rFonts w:cstheme="minorHAnsi"/>
          <w:i/>
          <w:iCs/>
          <w:sz w:val="22"/>
          <w:szCs w:val="22"/>
          <w:lang w:val="en-US"/>
        </w:rPr>
        <w:t>The American Psychologist, 56</w:t>
      </w:r>
      <w:r w:rsidRPr="00DF36E8">
        <w:rPr>
          <w:rFonts w:cstheme="minorHAnsi"/>
          <w:sz w:val="22"/>
          <w:szCs w:val="22"/>
          <w:lang w:val="en-US"/>
        </w:rPr>
        <w:t>(3), 218–226. https://doi.org/10.1037/0003-066X.56.3.218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  <w:lang w:val="en-US"/>
        </w:rPr>
        <w:t xml:space="preserve">Green, S. A., &amp; Koury, S. P. (2023). </w:t>
      </w:r>
      <w:proofErr w:type="spellStart"/>
      <w:r w:rsidRPr="00DF36E8">
        <w:rPr>
          <w:rFonts w:cstheme="minorHAnsi"/>
          <w:sz w:val="22"/>
          <w:szCs w:val="22"/>
        </w:rPr>
        <w:t>Creating</w:t>
      </w:r>
      <w:proofErr w:type="spellEnd"/>
      <w:r w:rsidRPr="00DF36E8">
        <w:rPr>
          <w:rFonts w:cstheme="minorHAnsi"/>
          <w:sz w:val="22"/>
          <w:szCs w:val="22"/>
        </w:rPr>
        <w:t xml:space="preserve"> Trauma-Informed </w:t>
      </w:r>
      <w:proofErr w:type="spellStart"/>
      <w:r w:rsidRPr="00DF36E8">
        <w:rPr>
          <w:rFonts w:cstheme="minorHAnsi"/>
          <w:sz w:val="22"/>
          <w:szCs w:val="22"/>
        </w:rPr>
        <w:t>Organisations</w:t>
      </w:r>
      <w:proofErr w:type="spellEnd"/>
      <w:r w:rsidRPr="00DF36E8">
        <w:rPr>
          <w:rFonts w:cstheme="minorHAnsi"/>
          <w:sz w:val="22"/>
          <w:szCs w:val="22"/>
        </w:rPr>
        <w:t xml:space="preserve">. In S. Hahn, D. Sauter, &amp; G. </w:t>
      </w:r>
      <w:proofErr w:type="spellStart"/>
      <w:r w:rsidRPr="00DF36E8">
        <w:rPr>
          <w:rFonts w:cstheme="minorHAnsi"/>
          <w:sz w:val="22"/>
          <w:szCs w:val="22"/>
        </w:rPr>
        <w:t>Zuaboni</w:t>
      </w:r>
      <w:proofErr w:type="spellEnd"/>
      <w:r w:rsidRPr="00DF36E8">
        <w:rPr>
          <w:rFonts w:cstheme="minorHAnsi"/>
          <w:sz w:val="22"/>
          <w:szCs w:val="22"/>
        </w:rPr>
        <w:t xml:space="preserve"> (Hrsg.), Abstract-Band zum 18. Dreiländerkongress Pflege in der Psychiatrie (S. 6). Hogrefe. </w:t>
      </w:r>
      <w:hyperlink r:id="rId10" w:history="1">
        <w:r w:rsidRPr="00DF36E8">
          <w:rPr>
            <w:rFonts w:cstheme="minorHAnsi"/>
            <w:sz w:val="22"/>
            <w:szCs w:val="22"/>
          </w:rPr>
          <w:t>https://doi.org/10.1024/2297-6965/a000528</w:t>
        </w:r>
      </w:hyperlink>
    </w:p>
    <w:p w:rsidR="00A1057E" w:rsidRPr="00A1057E" w:rsidRDefault="00A1057E" w:rsidP="00A1057E">
      <w:pPr>
        <w:pStyle w:val="StandardWeb"/>
        <w:spacing w:before="0" w:beforeAutospacing="0" w:after="0" w:afterAutospacing="0" w:line="276" w:lineRule="auto"/>
        <w:ind w:left="756" w:hanging="756"/>
        <w:jc w:val="both"/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</w:pPr>
      <w:proofErr w:type="spellStart"/>
      <w:r w:rsidRPr="00A1057E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Grubaugh</w:t>
      </w:r>
      <w:proofErr w:type="spellEnd"/>
      <w:r w:rsidRPr="00A105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A. L., </w:t>
      </w:r>
      <w:proofErr w:type="spellStart"/>
      <w:r w:rsidRPr="00A1057E">
        <w:rPr>
          <w:rFonts w:asciiTheme="minorHAnsi" w:eastAsiaTheme="minorHAnsi" w:hAnsiTheme="minorHAnsi" w:cstheme="minorHAnsi"/>
          <w:sz w:val="22"/>
          <w:szCs w:val="22"/>
          <w:lang w:eastAsia="en-US"/>
        </w:rPr>
        <w:t>Zinzow</w:t>
      </w:r>
      <w:proofErr w:type="spellEnd"/>
      <w:r w:rsidRPr="00A105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H. M., Paul, L., Egede, L. E., &amp; </w:t>
      </w:r>
      <w:proofErr w:type="spellStart"/>
      <w:r w:rsidRPr="00A1057E">
        <w:rPr>
          <w:rFonts w:asciiTheme="minorHAnsi" w:eastAsiaTheme="minorHAnsi" w:hAnsiTheme="minorHAnsi" w:cstheme="minorHAnsi"/>
          <w:sz w:val="22"/>
          <w:szCs w:val="22"/>
          <w:lang w:eastAsia="en-US"/>
        </w:rPr>
        <w:t>Frueh</w:t>
      </w:r>
      <w:proofErr w:type="spellEnd"/>
      <w:r w:rsidRPr="00A1057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B. C. (2011). </w:t>
      </w:r>
      <w:r w:rsidRPr="00A1057E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Trauma exposure and posttraumatic stress disorder in adults with severe mental illness: A critical review. </w:t>
      </w:r>
      <w:r w:rsidRPr="00A1057E">
        <w:rPr>
          <w:rFonts w:asciiTheme="minorHAnsi" w:eastAsiaTheme="minorHAnsi" w:hAnsiTheme="minorHAnsi" w:cstheme="minorHAnsi"/>
          <w:i/>
          <w:iCs/>
          <w:sz w:val="22"/>
          <w:szCs w:val="22"/>
          <w:lang w:val="en-US" w:eastAsia="en-US"/>
        </w:rPr>
        <w:t>Clinical Psychology Review, 31</w:t>
      </w:r>
      <w:r w:rsidRPr="00A1057E">
        <w:rPr>
          <w:rFonts w:asciiTheme="minorHAnsi" w:eastAsiaTheme="minorHAnsi" w:hAnsiTheme="minorHAnsi" w:cstheme="minorHAnsi"/>
          <w:sz w:val="22"/>
          <w:szCs w:val="22"/>
          <w:lang w:val="en-US" w:eastAsia="en-US"/>
        </w:rPr>
        <w:t>(6), 883–899. https://doi.org/10.1016/ j.cpr.2011.04.003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</w:rPr>
      </w:pPr>
      <w:proofErr w:type="spellStart"/>
      <w:r w:rsidRPr="00A1057E">
        <w:rPr>
          <w:sz w:val="22"/>
          <w:szCs w:val="22"/>
        </w:rPr>
        <w:t>Hamby</w:t>
      </w:r>
      <w:proofErr w:type="spellEnd"/>
      <w:r w:rsidRPr="00A1057E">
        <w:rPr>
          <w:sz w:val="22"/>
          <w:szCs w:val="22"/>
        </w:rPr>
        <w:t>, M. E. (2025). Trauma-</w:t>
      </w:r>
      <w:proofErr w:type="spellStart"/>
      <w:r w:rsidRPr="00A1057E">
        <w:rPr>
          <w:sz w:val="22"/>
          <w:szCs w:val="22"/>
        </w:rPr>
        <w:t>informed</w:t>
      </w:r>
      <w:proofErr w:type="spellEnd"/>
      <w:r w:rsidRPr="00A1057E">
        <w:rPr>
          <w:sz w:val="22"/>
          <w:szCs w:val="22"/>
        </w:rPr>
        <w:t xml:space="preserve"> care in </w:t>
      </w:r>
      <w:proofErr w:type="spellStart"/>
      <w:r w:rsidRPr="00A1057E">
        <w:rPr>
          <w:sz w:val="22"/>
          <w:szCs w:val="22"/>
        </w:rPr>
        <w:t>nursing</w:t>
      </w:r>
      <w:proofErr w:type="spellEnd"/>
      <w:r w:rsidRPr="00A1057E">
        <w:rPr>
          <w:sz w:val="22"/>
          <w:szCs w:val="22"/>
        </w:rPr>
        <w:t xml:space="preserve"> </w:t>
      </w:r>
      <w:proofErr w:type="spellStart"/>
      <w:r w:rsidRPr="00A1057E">
        <w:rPr>
          <w:sz w:val="22"/>
          <w:szCs w:val="22"/>
        </w:rPr>
        <w:t>education</w:t>
      </w:r>
      <w:proofErr w:type="spellEnd"/>
      <w:r w:rsidRPr="00A1057E">
        <w:rPr>
          <w:sz w:val="22"/>
          <w:szCs w:val="22"/>
        </w:rPr>
        <w:t xml:space="preserve">. </w:t>
      </w:r>
      <w:r w:rsidRPr="00A1057E">
        <w:rPr>
          <w:i/>
          <w:iCs/>
          <w:sz w:val="22"/>
          <w:szCs w:val="22"/>
        </w:rPr>
        <w:t>Nurse Education Today, 152</w:t>
      </w:r>
      <w:r w:rsidRPr="00A1057E">
        <w:rPr>
          <w:sz w:val="22"/>
          <w:szCs w:val="22"/>
        </w:rPr>
        <w:t>, Artikel e106777. https://doi.org/10.1016/j.nedt.2025.106777</w:t>
      </w:r>
    </w:p>
    <w:p w:rsidR="007717D8" w:rsidRPr="007717D8" w:rsidRDefault="007717D8" w:rsidP="007717D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7717D8">
        <w:rPr>
          <w:rFonts w:cstheme="minorHAnsi"/>
          <w:sz w:val="22"/>
          <w:szCs w:val="22"/>
          <w:lang w:val="en-US"/>
        </w:rPr>
        <w:t xml:space="preserve">Hickle, K. (2020). Introducing a trauma‐informed capability approach in youth services. </w:t>
      </w:r>
      <w:r w:rsidRPr="007717D8">
        <w:rPr>
          <w:rFonts w:cstheme="minorHAnsi"/>
          <w:i/>
          <w:iCs/>
          <w:sz w:val="22"/>
          <w:szCs w:val="22"/>
          <w:lang w:val="en-US"/>
        </w:rPr>
        <w:t>Children &amp; Society, 34</w:t>
      </w:r>
      <w:r w:rsidRPr="007717D8">
        <w:rPr>
          <w:rFonts w:cstheme="minorHAnsi"/>
          <w:sz w:val="22"/>
          <w:szCs w:val="22"/>
          <w:lang w:val="en-US"/>
        </w:rPr>
        <w:t>(6), 537–551. https://doi.org/10.1111/chso.12388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sz w:val="22"/>
          <w:szCs w:val="22"/>
          <w:lang w:val="en-US"/>
        </w:rPr>
      </w:pPr>
      <w:r w:rsidRPr="00A1057E">
        <w:rPr>
          <w:sz w:val="22"/>
          <w:szCs w:val="22"/>
          <w:lang w:val="en-US"/>
        </w:rPr>
        <w:t>Jacobowitz, W., Moran, C., Best, C., &amp; Mensah, L. (2015). Post-traumatic stress, trauma-informed care, and compassion fatigue in psychiatric hospital staff: A correlational study. </w:t>
      </w:r>
      <w:r w:rsidRPr="00A1057E">
        <w:rPr>
          <w:i/>
          <w:iCs/>
          <w:sz w:val="22"/>
          <w:szCs w:val="22"/>
          <w:lang w:val="en-US"/>
        </w:rPr>
        <w:t>Issues in Mental Health Nursing, 36</w:t>
      </w:r>
      <w:r w:rsidRPr="00A1057E">
        <w:rPr>
          <w:sz w:val="22"/>
          <w:szCs w:val="22"/>
          <w:lang w:val="en-US"/>
        </w:rPr>
        <w:t>(11), 890–899. https://doi.org/10.3109/ 01612840.2015.1055020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 xml:space="preserve">Kidd, M. (2017). What happened to you? </w:t>
      </w:r>
      <w:r w:rsidRPr="00DF36E8">
        <w:rPr>
          <w:rFonts w:cstheme="minorHAnsi"/>
          <w:i/>
          <w:iCs/>
          <w:sz w:val="22"/>
          <w:szCs w:val="22"/>
          <w:lang w:val="en-US"/>
        </w:rPr>
        <w:t>Canadian Medical Association Journal, 189</w:t>
      </w:r>
      <w:r w:rsidRPr="00DF36E8">
        <w:rPr>
          <w:rFonts w:cstheme="minorHAnsi"/>
          <w:sz w:val="22"/>
          <w:szCs w:val="22"/>
          <w:lang w:val="en-US"/>
        </w:rPr>
        <w:t xml:space="preserve">, Artikel e816. </w:t>
      </w:r>
      <w:r w:rsidRPr="00DF36E8">
        <w:rPr>
          <w:rFonts w:eastAsiaTheme="minorEastAsia" w:cstheme="minorHAnsi"/>
          <w:sz w:val="22"/>
          <w:szCs w:val="22"/>
          <w:lang w:val="en-US"/>
        </w:rPr>
        <w:t>https://doi.org/10.1503/cmaj.170576</w:t>
      </w:r>
      <w:r w:rsidRPr="00DF36E8">
        <w:rPr>
          <w:rFonts w:cstheme="minorHAnsi"/>
          <w:sz w:val="22"/>
          <w:szCs w:val="22"/>
          <w:lang w:val="en-US"/>
        </w:rPr>
        <w:t xml:space="preserve"> </w:t>
      </w:r>
    </w:p>
    <w:p w:rsidR="00DF36E8" w:rsidRPr="00952E2B" w:rsidRDefault="00DF36E8" w:rsidP="00952E2B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Lo Faso, M., Grieser, M. &amp; </w:t>
      </w:r>
      <w:proofErr w:type="spellStart"/>
      <w:r w:rsidRPr="00DF36E8">
        <w:rPr>
          <w:rFonts w:cstheme="minorHAnsi"/>
          <w:sz w:val="22"/>
          <w:szCs w:val="22"/>
        </w:rPr>
        <w:t>Amrein</w:t>
      </w:r>
      <w:proofErr w:type="spellEnd"/>
      <w:r w:rsidRPr="00DF36E8">
        <w:rPr>
          <w:rFonts w:cstheme="minorHAnsi"/>
          <w:sz w:val="22"/>
          <w:szCs w:val="22"/>
        </w:rPr>
        <w:t xml:space="preserve">, N. (2022). </w:t>
      </w:r>
      <w:r w:rsidRPr="00DF36E8">
        <w:rPr>
          <w:rFonts w:cstheme="minorHAnsi"/>
          <w:i/>
          <w:iCs/>
          <w:sz w:val="22"/>
          <w:szCs w:val="22"/>
        </w:rPr>
        <w:t>Genesungsprozesse ganzheitlich begleiten. Professionelle Unterstützung zur Selbsthilfe.</w:t>
      </w:r>
      <w:r w:rsidRPr="00DF36E8">
        <w:rPr>
          <w:rFonts w:cstheme="minorHAnsi"/>
          <w:sz w:val="22"/>
          <w:szCs w:val="22"/>
        </w:rPr>
        <w:t xml:space="preserve"> Psychiatrie.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</w:rPr>
        <w:t xml:space="preserve">Madigan, S., </w:t>
      </w:r>
      <w:proofErr w:type="spellStart"/>
      <w:r w:rsidRPr="00DF36E8">
        <w:rPr>
          <w:rFonts w:cstheme="minorHAnsi"/>
          <w:sz w:val="22"/>
          <w:szCs w:val="22"/>
        </w:rPr>
        <w:t>Deneault</w:t>
      </w:r>
      <w:proofErr w:type="spellEnd"/>
      <w:r w:rsidRPr="00DF36E8">
        <w:rPr>
          <w:rFonts w:cstheme="minorHAnsi"/>
          <w:sz w:val="22"/>
          <w:szCs w:val="22"/>
        </w:rPr>
        <w:t xml:space="preserve">, A., Racine, N., Park, J., Thiemann, R., Zhu, J., </w:t>
      </w:r>
      <w:proofErr w:type="spellStart"/>
      <w:r w:rsidRPr="00DF36E8">
        <w:rPr>
          <w:rFonts w:cstheme="minorHAnsi"/>
          <w:sz w:val="22"/>
          <w:szCs w:val="22"/>
        </w:rPr>
        <w:t>Dimitropoulos</w:t>
      </w:r>
      <w:proofErr w:type="spellEnd"/>
      <w:r w:rsidRPr="00DF36E8">
        <w:rPr>
          <w:rFonts w:cstheme="minorHAnsi"/>
          <w:sz w:val="22"/>
          <w:szCs w:val="22"/>
        </w:rPr>
        <w:t xml:space="preserve">, G., Williamson, T., Fearon, P., </w:t>
      </w:r>
      <w:proofErr w:type="spellStart"/>
      <w:r w:rsidRPr="00DF36E8">
        <w:rPr>
          <w:rFonts w:cstheme="minorHAnsi"/>
          <w:sz w:val="22"/>
          <w:szCs w:val="22"/>
        </w:rPr>
        <w:t>Cénat</w:t>
      </w:r>
      <w:proofErr w:type="spellEnd"/>
      <w:r w:rsidRPr="00DF36E8">
        <w:rPr>
          <w:rFonts w:cstheme="minorHAnsi"/>
          <w:sz w:val="22"/>
          <w:szCs w:val="22"/>
        </w:rPr>
        <w:t xml:space="preserve">, J. M., McDonald, S., Devereux, C., &amp; Neville, R. D. (2023). </w:t>
      </w:r>
      <w:r w:rsidRPr="00DF36E8">
        <w:rPr>
          <w:rFonts w:cstheme="minorHAnsi"/>
          <w:sz w:val="22"/>
          <w:szCs w:val="22"/>
          <w:lang w:val="en-US"/>
        </w:rPr>
        <w:t>Adverse childhood experiences: A meta‐analysis of prevalence and moderators among half a million adults in 206 studies. </w:t>
      </w:r>
      <w:r w:rsidRPr="00DF36E8">
        <w:rPr>
          <w:rFonts w:cstheme="minorHAnsi"/>
          <w:i/>
          <w:iCs/>
          <w:sz w:val="22"/>
          <w:szCs w:val="22"/>
          <w:lang w:val="en-US"/>
        </w:rPr>
        <w:t>World Psychiatry, 22</w:t>
      </w:r>
      <w:r w:rsidRPr="00DF36E8">
        <w:rPr>
          <w:rFonts w:cstheme="minorHAnsi"/>
          <w:sz w:val="22"/>
          <w:szCs w:val="22"/>
          <w:lang w:val="en-US"/>
        </w:rPr>
        <w:t>(3</w:t>
      </w:r>
      <w:proofErr w:type="gramStart"/>
      <w:r w:rsidRPr="00DF36E8">
        <w:rPr>
          <w:rFonts w:cstheme="minorHAnsi"/>
          <w:sz w:val="22"/>
          <w:szCs w:val="22"/>
          <w:lang w:val="en-US"/>
        </w:rPr>
        <w:t xml:space="preserve">),   </w:t>
      </w:r>
      <w:proofErr w:type="gramEnd"/>
      <w:r w:rsidRPr="00DF36E8">
        <w:rPr>
          <w:rFonts w:cstheme="minorHAnsi"/>
          <w:sz w:val="22"/>
          <w:szCs w:val="22"/>
          <w:lang w:val="en-US"/>
        </w:rPr>
        <w:t xml:space="preserve">    463–471. https://doi.org/10.1002/wps.21122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>Mahon, D. (2024). An umbrella review of systematic reviews on trauma informed approaches. </w:t>
      </w:r>
      <w:r w:rsidRPr="00DF36E8">
        <w:rPr>
          <w:rFonts w:cstheme="minorHAnsi"/>
          <w:i/>
          <w:iCs/>
          <w:sz w:val="22"/>
          <w:szCs w:val="22"/>
          <w:lang w:val="en-US"/>
        </w:rPr>
        <w:t>Community Mental Health Journal, 60</w:t>
      </w:r>
      <w:r w:rsidRPr="00DF36E8">
        <w:rPr>
          <w:rFonts w:cstheme="minorHAnsi"/>
          <w:sz w:val="22"/>
          <w:szCs w:val="22"/>
          <w:lang w:val="en-US"/>
        </w:rPr>
        <w:t>(8), 1627–1651. https://doi.org/ 10.1007/s10597-024-01317-z</w:t>
      </w:r>
    </w:p>
    <w:p w:rsidR="0084687F" w:rsidRPr="00DF36E8" w:rsidRDefault="0084687F" w:rsidP="00DF36E8">
      <w:pPr>
        <w:spacing w:line="276" w:lineRule="auto"/>
        <w:ind w:left="756" w:hanging="756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>Mathis, C. M., Steiner, J. J., Kappas Mazzio, A., Bagwell-Gray, M., Wachter, K., Johnson-</w:t>
      </w:r>
      <w:proofErr w:type="spellStart"/>
      <w:r w:rsidRPr="00DF36E8">
        <w:rPr>
          <w:rFonts w:cstheme="minorHAnsi"/>
          <w:sz w:val="22"/>
          <w:szCs w:val="22"/>
          <w:lang w:val="en-US"/>
        </w:rPr>
        <w:t>Agbakwu</w:t>
      </w:r>
      <w:proofErr w:type="spellEnd"/>
      <w:r w:rsidRPr="00DF36E8">
        <w:rPr>
          <w:rFonts w:cstheme="minorHAnsi"/>
          <w:sz w:val="22"/>
          <w:szCs w:val="22"/>
          <w:lang w:val="en-US"/>
        </w:rPr>
        <w:t xml:space="preserve">, C., Messing, J., &amp; Nizigiyimana, J. (2024). Sexual and reproductive healthcare needs of refugee women exposed to gender-based violence: The case for trauma-Informed care in resettlement contexts. </w:t>
      </w:r>
      <w:r w:rsidRPr="00DF36E8">
        <w:rPr>
          <w:rFonts w:cstheme="minorHAnsi"/>
          <w:i/>
          <w:iCs/>
          <w:sz w:val="22"/>
          <w:szCs w:val="22"/>
          <w:lang w:val="en-US"/>
        </w:rPr>
        <w:t>International Journal of Environmental Research and Public Health, 21</w:t>
      </w:r>
      <w:r w:rsidRPr="00DF36E8">
        <w:rPr>
          <w:rFonts w:cstheme="minorHAnsi"/>
          <w:sz w:val="22"/>
          <w:szCs w:val="22"/>
          <w:lang w:val="en-US"/>
        </w:rPr>
        <w:t>(8), Artikel e1046. https://doi.org/10.3390/ ijerph21081046</w:t>
      </w:r>
    </w:p>
    <w:p w:rsidR="00DF36E8" w:rsidRPr="00DF36E8" w:rsidRDefault="00DF36E8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Najavits, L. M. (2019). </w:t>
      </w:r>
      <w:r w:rsidRPr="00DF36E8">
        <w:rPr>
          <w:rFonts w:cstheme="minorHAnsi"/>
          <w:i/>
          <w:iCs/>
          <w:sz w:val="22"/>
          <w:szCs w:val="22"/>
        </w:rPr>
        <w:t>Posttraumatische Belastungsstörung und Substanzmissbrauch: das Therapieprogramm „Sicherheit finden“</w:t>
      </w:r>
      <w:r w:rsidRPr="00DF36E8">
        <w:rPr>
          <w:rFonts w:cstheme="minorHAnsi"/>
          <w:sz w:val="22"/>
          <w:szCs w:val="22"/>
        </w:rPr>
        <w:t xml:space="preserve"> (2., unveränderte Aufl.) (Schäfer, I., Stubenvoll, M., Dilling, A., Übers.). Hogrefe. (Originalquelle veröffentlicht in 2002).</w:t>
      </w:r>
    </w:p>
    <w:p w:rsidR="00A1057E" w:rsidRPr="00A1057E" w:rsidRDefault="00A1057E" w:rsidP="00A1057E">
      <w:pPr>
        <w:pStyle w:val="StandardWeb"/>
        <w:spacing w:before="0" w:beforeAutospacing="0" w:after="0" w:afterAutospacing="0" w:line="276" w:lineRule="auto"/>
        <w:ind w:left="709" w:hanging="709"/>
        <w:jc w:val="both"/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</w:pPr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Noah, A., Andrade, G.,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DeBrocco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, D., Dunn, M., Herz, K.,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Worsley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, D., Camacho, P., &amp;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Doupnik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, S. K. (2021). Patient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risk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factors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for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violent restraint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use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in a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children’s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hospital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medical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 </w:t>
      </w:r>
      <w:proofErr w:type="spellStart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unit</w:t>
      </w:r>
      <w:proofErr w:type="spellEnd"/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 xml:space="preserve">. </w:t>
      </w:r>
      <w:r w:rsidRPr="00A1057E">
        <w:rPr>
          <w:rFonts w:asciiTheme="minorHAnsi" w:eastAsiaTheme="minorHAnsi" w:hAnsiTheme="minorHAnsi" w:cstheme="minorHAnsi"/>
          <w:i/>
          <w:iCs/>
          <w:sz w:val="21"/>
          <w:szCs w:val="22"/>
          <w:lang w:val="de-DE" w:eastAsia="en-US"/>
        </w:rPr>
        <w:t>Hospital Pediatrics, 11</w:t>
      </w:r>
      <w:r w:rsidRPr="00A1057E">
        <w:rPr>
          <w:rFonts w:asciiTheme="minorHAnsi" w:eastAsiaTheme="minorHAnsi" w:hAnsiTheme="minorHAnsi" w:cstheme="minorHAnsi"/>
          <w:sz w:val="21"/>
          <w:szCs w:val="22"/>
          <w:lang w:val="de-DE" w:eastAsia="en-US"/>
        </w:rPr>
        <w:t>(8), 833. https://doi.org/10.1542/hpeds.2020-000273</w:t>
      </w:r>
    </w:p>
    <w:p w:rsidR="004B3D3C" w:rsidRPr="00DF36E8" w:rsidRDefault="004B3D3C" w:rsidP="004B3D3C">
      <w:pPr>
        <w:pStyle w:val="StandardWeb"/>
        <w:spacing w:before="0" w:beforeAutospacing="0" w:after="0" w:afterAutospacing="0" w:line="276" w:lineRule="auto"/>
        <w:ind w:left="709" w:hanging="709"/>
        <w:jc w:val="both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Norcross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J. C., &amp; Lambert, M. J. (Edits.). (2019).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Psychotherapy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relationships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that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work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(3rd ed., vol. 1). Oxford University Press. https://doi.org/10.1093/med-psych/9780190843953.001.0001</w:t>
      </w:r>
    </w:p>
    <w:p w:rsidR="00DF36E8" w:rsidRPr="00DF36E8" w:rsidRDefault="00DF36E8" w:rsidP="00952E2B">
      <w:pPr>
        <w:pStyle w:val="StandardWeb"/>
        <w:spacing w:before="0" w:beforeAutospacing="0" w:after="0" w:afterAutospacing="0" w:line="276" w:lineRule="auto"/>
        <w:ind w:left="709" w:hanging="709"/>
        <w:jc w:val="both"/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</w:pPr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Nord, C. L., Lawson, R. P., &amp;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Dalgleish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, T. (2021).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Disrupted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dorsal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mid-insula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activation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during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interoception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across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psychiatric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disorders</w:t>
      </w:r>
      <w:proofErr w:type="spellEnd"/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 xml:space="preserve">. </w:t>
      </w:r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The American Journal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of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 xml:space="preserve"> </w:t>
      </w:r>
      <w:proofErr w:type="spellStart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Psychiatry</w:t>
      </w:r>
      <w:proofErr w:type="spellEnd"/>
      <w:r w:rsidRPr="00DF36E8">
        <w:rPr>
          <w:rFonts w:asciiTheme="minorHAnsi" w:eastAsiaTheme="minorHAnsi" w:hAnsiTheme="minorHAnsi" w:cstheme="minorHAnsi"/>
          <w:i/>
          <w:iCs/>
          <w:sz w:val="22"/>
          <w:szCs w:val="22"/>
          <w:lang w:val="de-DE" w:eastAsia="en-US"/>
        </w:rPr>
        <w:t>, 178</w:t>
      </w:r>
      <w:r w:rsidRPr="00DF36E8">
        <w:rPr>
          <w:rFonts w:asciiTheme="minorHAnsi" w:eastAsiaTheme="minorHAnsi" w:hAnsiTheme="minorHAnsi" w:cstheme="minorHAnsi"/>
          <w:sz w:val="22"/>
          <w:szCs w:val="22"/>
          <w:lang w:val="de-DE" w:eastAsia="en-US"/>
        </w:rPr>
        <w:t>(8), 761–770. https://doi.org/10.1176/appi.ajp.2020.20091340</w:t>
      </w:r>
    </w:p>
    <w:p w:rsidR="0084687F" w:rsidRPr="00952E2B" w:rsidRDefault="00DF36E8" w:rsidP="00952E2B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 xml:space="preserve">Porges, S. W. (2021). </w:t>
      </w:r>
      <w:r w:rsidRPr="00DF36E8">
        <w:rPr>
          <w:rFonts w:cstheme="minorHAnsi"/>
          <w:i/>
          <w:iCs/>
          <w:sz w:val="22"/>
          <w:szCs w:val="22"/>
          <w:lang w:val="en-US"/>
        </w:rPr>
        <w:t>Polyvagal safety: Attachment, communication, self-regulation.</w:t>
      </w:r>
      <w:r w:rsidRPr="00DF36E8">
        <w:rPr>
          <w:rFonts w:cstheme="minorHAnsi"/>
          <w:sz w:val="22"/>
          <w:szCs w:val="22"/>
          <w:lang w:val="en-US"/>
        </w:rPr>
        <w:t xml:space="preserve"> W. W. Norton and Company.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 xml:space="preserve">Richter, D. (2024). </w:t>
      </w:r>
      <w:r w:rsidRPr="00DF36E8">
        <w:rPr>
          <w:rFonts w:cstheme="minorHAnsi"/>
          <w:i/>
          <w:iCs/>
          <w:sz w:val="22"/>
          <w:szCs w:val="22"/>
        </w:rPr>
        <w:t>Menschenrechte in der Psychiatrie. Prinzipien und Perspektiven einer psychosozialen Unterstützung ohne Zwang.</w:t>
      </w:r>
      <w:r w:rsidRPr="00DF36E8">
        <w:rPr>
          <w:rFonts w:cstheme="minorHAnsi"/>
          <w:sz w:val="22"/>
          <w:szCs w:val="22"/>
        </w:rPr>
        <w:t xml:space="preserve"> Psychiatrie.</w:t>
      </w:r>
    </w:p>
    <w:p w:rsidR="00DF36E8" w:rsidRPr="00DF36E8" w:rsidRDefault="00DF36E8" w:rsidP="00DF36E8">
      <w:pPr>
        <w:spacing w:line="276" w:lineRule="auto"/>
        <w:ind w:left="742" w:hanging="742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</w:rPr>
        <w:t xml:space="preserve">Schauer, M., &amp; Elbert, T. (2010). </w:t>
      </w:r>
      <w:r w:rsidRPr="00DF36E8">
        <w:rPr>
          <w:rFonts w:cstheme="minorHAnsi"/>
          <w:sz w:val="22"/>
          <w:szCs w:val="22"/>
          <w:lang w:val="en-US"/>
        </w:rPr>
        <w:t>Dissociation following traumatic stress: Etiology and treatment. </w:t>
      </w:r>
      <w:proofErr w:type="spellStart"/>
      <w:r w:rsidRPr="00DF36E8">
        <w:rPr>
          <w:rFonts w:cstheme="minorHAnsi"/>
          <w:i/>
          <w:iCs/>
          <w:sz w:val="22"/>
          <w:szCs w:val="22"/>
          <w:lang w:val="en-US"/>
        </w:rPr>
        <w:t>Zeitschrift</w:t>
      </w:r>
      <w:proofErr w:type="spellEnd"/>
      <w:r w:rsidRPr="00DF36E8">
        <w:rPr>
          <w:rFonts w:cstheme="minorHAnsi"/>
          <w:i/>
          <w:iCs/>
          <w:sz w:val="22"/>
          <w:szCs w:val="22"/>
          <w:lang w:val="en-US"/>
        </w:rPr>
        <w:t xml:space="preserve"> für </w:t>
      </w:r>
      <w:proofErr w:type="spellStart"/>
      <w:r w:rsidRPr="00DF36E8">
        <w:rPr>
          <w:rFonts w:cstheme="minorHAnsi"/>
          <w:i/>
          <w:iCs/>
          <w:sz w:val="22"/>
          <w:szCs w:val="22"/>
          <w:lang w:val="en-US"/>
        </w:rPr>
        <w:t>Psychologie</w:t>
      </w:r>
      <w:proofErr w:type="spellEnd"/>
      <w:r w:rsidRPr="00DF36E8">
        <w:rPr>
          <w:rFonts w:cstheme="minorHAnsi"/>
          <w:i/>
          <w:iCs/>
          <w:sz w:val="22"/>
          <w:szCs w:val="22"/>
          <w:lang w:val="en-US"/>
        </w:rPr>
        <w:t xml:space="preserve"> / Journal of Psychology, 218</w:t>
      </w:r>
      <w:r w:rsidRPr="00DF36E8">
        <w:rPr>
          <w:rFonts w:cstheme="minorHAnsi"/>
          <w:sz w:val="22"/>
          <w:szCs w:val="22"/>
          <w:lang w:val="en-US"/>
        </w:rPr>
        <w:t>(2), 109</w:t>
      </w:r>
      <w:r w:rsidRPr="00DF36E8">
        <w:rPr>
          <w:rFonts w:cstheme="minorHAnsi"/>
          <w:color w:val="000000" w:themeColor="text1"/>
          <w:sz w:val="22"/>
          <w:szCs w:val="22"/>
        </w:rPr>
        <w:t>–</w:t>
      </w:r>
      <w:r w:rsidRPr="00DF36E8">
        <w:rPr>
          <w:rFonts w:cstheme="minorHAnsi"/>
          <w:sz w:val="22"/>
          <w:szCs w:val="22"/>
          <w:lang w:val="en-US"/>
        </w:rPr>
        <w:t>127. </w:t>
      </w:r>
    </w:p>
    <w:p w:rsidR="0084687F" w:rsidRPr="00DF36E8" w:rsidRDefault="00DF36E8" w:rsidP="00952E2B">
      <w:pPr>
        <w:spacing w:line="276" w:lineRule="auto"/>
        <w:ind w:left="708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>https://doi.org/10.1027/0044-3409/a000018</w:t>
      </w:r>
    </w:p>
    <w:p w:rsidR="00A1057E" w:rsidRPr="00A1057E" w:rsidRDefault="00A1057E" w:rsidP="00A1057E">
      <w:pPr>
        <w:spacing w:line="276" w:lineRule="auto"/>
        <w:ind w:left="720" w:hanging="720"/>
        <w:jc w:val="both"/>
        <w:rPr>
          <w:color w:val="000000" w:themeColor="text1"/>
          <w:sz w:val="22"/>
          <w:szCs w:val="22"/>
        </w:rPr>
      </w:pPr>
      <w:r w:rsidRPr="00A1057E">
        <w:rPr>
          <w:rStyle w:val="Hyperlink"/>
          <w:color w:val="000000" w:themeColor="text1"/>
          <w:sz w:val="22"/>
          <w:szCs w:val="22"/>
          <w:u w:val="none"/>
        </w:rPr>
        <w:lastRenderedPageBreak/>
        <w:t xml:space="preserve">Schäfer, I., Gast, U., Hofmann, A., </w:t>
      </w:r>
      <w:proofErr w:type="spellStart"/>
      <w:r w:rsidRPr="00A1057E">
        <w:rPr>
          <w:rStyle w:val="Hyperlink"/>
          <w:color w:val="000000" w:themeColor="text1"/>
          <w:sz w:val="22"/>
          <w:szCs w:val="22"/>
          <w:u w:val="none"/>
        </w:rPr>
        <w:t>Knaevelsrud</w:t>
      </w:r>
      <w:proofErr w:type="spellEnd"/>
      <w:r w:rsidRPr="00A1057E">
        <w:rPr>
          <w:rStyle w:val="Hyperlink"/>
          <w:color w:val="000000" w:themeColor="text1"/>
          <w:sz w:val="22"/>
          <w:szCs w:val="22"/>
          <w:u w:val="none"/>
        </w:rPr>
        <w:t xml:space="preserve">, C., Lampe, A., Liebermann, P., </w:t>
      </w:r>
      <w:proofErr w:type="spellStart"/>
      <w:r w:rsidRPr="00A1057E">
        <w:rPr>
          <w:rStyle w:val="Hyperlink"/>
          <w:color w:val="000000" w:themeColor="text1"/>
          <w:sz w:val="22"/>
          <w:szCs w:val="22"/>
          <w:u w:val="none"/>
        </w:rPr>
        <w:t>Lotzin</w:t>
      </w:r>
      <w:proofErr w:type="spellEnd"/>
      <w:r w:rsidRPr="00A1057E">
        <w:rPr>
          <w:rStyle w:val="Hyperlink"/>
          <w:color w:val="000000" w:themeColor="text1"/>
          <w:sz w:val="22"/>
          <w:szCs w:val="22"/>
          <w:u w:val="none"/>
        </w:rPr>
        <w:t xml:space="preserve">, A., Maercker, A., Rosner, R., &amp; Wöller, W. (Hrsg.). (2019a). </w:t>
      </w:r>
      <w:r w:rsidRPr="00A1057E">
        <w:rPr>
          <w:rStyle w:val="Hyperlink"/>
          <w:i/>
          <w:iCs/>
          <w:color w:val="000000" w:themeColor="text1"/>
          <w:sz w:val="22"/>
          <w:szCs w:val="22"/>
          <w:u w:val="none"/>
        </w:rPr>
        <w:t xml:space="preserve">S3-Leitlinie Posttraumatische Belastungsstörung </w:t>
      </w:r>
      <w:r w:rsidRPr="00A1057E">
        <w:rPr>
          <w:rStyle w:val="Hyperlink"/>
          <w:color w:val="000000" w:themeColor="text1"/>
          <w:sz w:val="22"/>
          <w:szCs w:val="22"/>
          <w:u w:val="none"/>
        </w:rPr>
        <w:t>(1st ed. 2019.). Springer. https://doi.org/10.1007/978-3-662-59783-5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 xml:space="preserve">Shick Tryon, G., Birch, S. E., Verkuilen, J. (2019). Goal consensus and collaboration. In J. C. Norcross, &amp; M. J. Lambert (Eds.), </w:t>
      </w:r>
      <w:r w:rsidRPr="00DF36E8">
        <w:rPr>
          <w:rFonts w:cstheme="minorHAnsi"/>
          <w:i/>
          <w:iCs/>
          <w:sz w:val="22"/>
          <w:szCs w:val="22"/>
          <w:lang w:val="en-US"/>
        </w:rPr>
        <w:t>Psychotherapy relationships that work</w:t>
      </w:r>
      <w:r w:rsidRPr="00DF36E8">
        <w:rPr>
          <w:rFonts w:cstheme="minorHAnsi"/>
          <w:sz w:val="22"/>
          <w:szCs w:val="22"/>
          <w:lang w:val="en-US"/>
        </w:rPr>
        <w:t xml:space="preserve"> (3rd ed., p. 167–218). Oxford University Press. https://doi.org/10.1093/med-psych/ 9780190843953.001.0001</w:t>
      </w:r>
    </w:p>
    <w:p w:rsidR="0084687F" w:rsidRPr="00A1057E" w:rsidRDefault="00DF36E8" w:rsidP="00A1057E">
      <w:pPr>
        <w:spacing w:line="276" w:lineRule="auto"/>
        <w:ind w:left="720" w:hanging="720"/>
        <w:jc w:val="both"/>
        <w:rPr>
          <w:rFonts w:cstheme="minorHAnsi"/>
          <w:sz w:val="22"/>
          <w:szCs w:val="22"/>
          <w:lang w:val="en-US"/>
        </w:rPr>
      </w:pPr>
      <w:r w:rsidRPr="00DF36E8">
        <w:rPr>
          <w:rFonts w:cstheme="minorHAnsi"/>
          <w:sz w:val="22"/>
          <w:szCs w:val="22"/>
          <w:lang w:val="en-US"/>
        </w:rPr>
        <w:t>Shimoda, R., Amaya, Y., Okamoto, M., Soya, S., Soya, M., Koizumi, H., Nakamura, K., Hiraga, T., Torma, F., &amp; Soya, H. (2024). Accelerated fear extinction by regular light-intensity exercise: A possible role of hippocampal BDNF-</w:t>
      </w:r>
      <w:proofErr w:type="spellStart"/>
      <w:r w:rsidRPr="00DF36E8">
        <w:rPr>
          <w:rFonts w:cstheme="minorHAnsi"/>
          <w:sz w:val="22"/>
          <w:szCs w:val="22"/>
          <w:lang w:val="en-US"/>
        </w:rPr>
        <w:t>TrkB</w:t>
      </w:r>
      <w:proofErr w:type="spellEnd"/>
      <w:r w:rsidRPr="00DF36E8">
        <w:rPr>
          <w:rFonts w:cstheme="minorHAnsi"/>
          <w:sz w:val="22"/>
          <w:szCs w:val="22"/>
          <w:lang w:val="en-US"/>
        </w:rPr>
        <w:t xml:space="preserve"> signaling. </w:t>
      </w:r>
      <w:r w:rsidRPr="00DF36E8">
        <w:rPr>
          <w:rFonts w:cstheme="minorHAnsi"/>
          <w:i/>
          <w:iCs/>
          <w:sz w:val="22"/>
          <w:szCs w:val="22"/>
          <w:lang w:val="en-US"/>
        </w:rPr>
        <w:t>Medicine and Science in Sports and Exercise, 56</w:t>
      </w:r>
      <w:r w:rsidRPr="00DF36E8">
        <w:rPr>
          <w:rFonts w:cstheme="minorHAnsi"/>
          <w:sz w:val="22"/>
          <w:szCs w:val="22"/>
          <w:lang w:val="en-US"/>
        </w:rPr>
        <w:t>(2), 221–229.</w:t>
      </w:r>
      <w:r w:rsidR="00A1057E">
        <w:rPr>
          <w:rFonts w:cstheme="minorHAnsi"/>
          <w:sz w:val="22"/>
          <w:szCs w:val="22"/>
          <w:lang w:val="en-US"/>
        </w:rPr>
        <w:t xml:space="preserve"> </w:t>
      </w:r>
      <w:r w:rsidRPr="00DF36E8">
        <w:rPr>
          <w:rFonts w:cstheme="minorHAnsi"/>
          <w:sz w:val="22"/>
          <w:szCs w:val="22"/>
          <w:lang w:val="en-US"/>
        </w:rPr>
        <w:t>https://doi.org/10.1249/ MSS.0000000000003312</w:t>
      </w:r>
      <w:proofErr w:type="spellStart"/>
      <w:r w:rsidRPr="00DF36E8">
        <w:rPr>
          <w:rFonts w:cstheme="minorHAnsi"/>
          <w:sz w:val="22"/>
          <w:szCs w:val="22"/>
        </w:rPr>
        <w:t>files</w:t>
      </w:r>
      <w:proofErr w:type="spellEnd"/>
      <w:r w:rsidRPr="00DF36E8">
        <w:rPr>
          <w:rFonts w:cstheme="minorHAnsi"/>
          <w:sz w:val="22"/>
          <w:szCs w:val="22"/>
        </w:rPr>
        <w:t>/</w:t>
      </w:r>
      <w:proofErr w:type="spellStart"/>
      <w:r w:rsidRPr="00DF36E8">
        <w:rPr>
          <w:rFonts w:cstheme="minorHAnsi"/>
          <w:sz w:val="22"/>
          <w:szCs w:val="22"/>
        </w:rPr>
        <w:t>uploads</w:t>
      </w:r>
      <w:proofErr w:type="spellEnd"/>
      <w:r w:rsidRPr="00DF36E8">
        <w:rPr>
          <w:rFonts w:cstheme="minorHAnsi"/>
          <w:sz w:val="22"/>
          <w:szCs w:val="22"/>
        </w:rPr>
        <w:t>/</w:t>
      </w:r>
      <w:r w:rsidR="00A1057E">
        <w:rPr>
          <w:rFonts w:cstheme="minorHAnsi"/>
          <w:sz w:val="22"/>
          <w:szCs w:val="22"/>
        </w:rPr>
        <w:t xml:space="preserve"> </w:t>
      </w:r>
      <w:r w:rsidRPr="00DF36E8">
        <w:rPr>
          <w:rFonts w:cstheme="minorHAnsi"/>
          <w:sz w:val="22"/>
          <w:szCs w:val="22"/>
        </w:rPr>
        <w:t>4_Metaanalyse_</w:t>
      </w:r>
      <w:r w:rsidR="00A1057E">
        <w:rPr>
          <w:rFonts w:cstheme="minorHAnsi"/>
          <w:sz w:val="22"/>
          <w:szCs w:val="22"/>
        </w:rPr>
        <w:t xml:space="preserve"> </w:t>
      </w:r>
      <w:r w:rsidRPr="00DF36E8">
        <w:rPr>
          <w:rFonts w:cstheme="minorHAnsi"/>
          <w:sz w:val="22"/>
          <w:szCs w:val="22"/>
        </w:rPr>
        <w:t>WS_HO_SysE22_0.pdf</w:t>
      </w:r>
    </w:p>
    <w:p w:rsidR="0084687F" w:rsidRPr="00DF36E8" w:rsidRDefault="0084687F" w:rsidP="00DF36E8">
      <w:pPr>
        <w:spacing w:line="276" w:lineRule="auto"/>
        <w:ind w:left="720" w:hanging="720"/>
        <w:jc w:val="both"/>
        <w:rPr>
          <w:rFonts w:cstheme="minorHAnsi"/>
          <w:sz w:val="22"/>
          <w:szCs w:val="22"/>
        </w:rPr>
      </w:pPr>
      <w:r w:rsidRPr="00DF36E8">
        <w:rPr>
          <w:rFonts w:cstheme="minorHAnsi"/>
          <w:sz w:val="22"/>
          <w:szCs w:val="22"/>
        </w:rPr>
        <w:t>Stahl, E. (2017). </w:t>
      </w:r>
      <w:r w:rsidRPr="00DF36E8">
        <w:rPr>
          <w:rFonts w:cstheme="minorHAnsi"/>
          <w:i/>
          <w:iCs/>
          <w:sz w:val="22"/>
          <w:szCs w:val="22"/>
        </w:rPr>
        <w:t>Dynamik in Gruppen: Handbuch der Gruppenleitung</w:t>
      </w:r>
      <w:r w:rsidRPr="00DF36E8">
        <w:rPr>
          <w:rFonts w:cstheme="minorHAnsi"/>
          <w:sz w:val="22"/>
          <w:szCs w:val="22"/>
        </w:rPr>
        <w:t xml:space="preserve"> (4., </w:t>
      </w:r>
      <w:proofErr w:type="spellStart"/>
      <w:r w:rsidRPr="00DF36E8">
        <w:rPr>
          <w:rFonts w:cstheme="minorHAnsi"/>
          <w:sz w:val="22"/>
          <w:szCs w:val="22"/>
        </w:rPr>
        <w:t>vollst</w:t>
      </w:r>
      <w:proofErr w:type="spellEnd"/>
      <w:r w:rsidRPr="00DF36E8">
        <w:rPr>
          <w:rFonts w:cstheme="minorHAnsi"/>
          <w:sz w:val="22"/>
          <w:szCs w:val="22"/>
        </w:rPr>
        <w:t xml:space="preserve">. </w:t>
      </w:r>
      <w:proofErr w:type="spellStart"/>
      <w:r w:rsidRPr="00DF36E8">
        <w:rPr>
          <w:rFonts w:cstheme="minorHAnsi"/>
          <w:sz w:val="22"/>
          <w:szCs w:val="22"/>
        </w:rPr>
        <w:t>überarb</w:t>
      </w:r>
      <w:proofErr w:type="spellEnd"/>
      <w:r w:rsidRPr="00DF36E8">
        <w:rPr>
          <w:rFonts w:cstheme="minorHAnsi"/>
          <w:sz w:val="22"/>
          <w:szCs w:val="22"/>
        </w:rPr>
        <w:t xml:space="preserve">. &amp; </w:t>
      </w:r>
      <w:proofErr w:type="spellStart"/>
      <w:r w:rsidRPr="00DF36E8">
        <w:rPr>
          <w:rFonts w:cstheme="minorHAnsi"/>
          <w:sz w:val="22"/>
          <w:szCs w:val="22"/>
        </w:rPr>
        <w:t>erw</w:t>
      </w:r>
      <w:proofErr w:type="spellEnd"/>
      <w:r w:rsidRPr="00DF36E8">
        <w:rPr>
          <w:rFonts w:cstheme="minorHAnsi"/>
          <w:sz w:val="22"/>
          <w:szCs w:val="22"/>
        </w:rPr>
        <w:t>. Aufl.). Beltz.</w:t>
      </w:r>
    </w:p>
    <w:p w:rsidR="00DF36E8" w:rsidRPr="00DF36E8" w:rsidRDefault="00DF36E8" w:rsidP="00DF36E8">
      <w:pPr>
        <w:spacing w:line="276" w:lineRule="auto"/>
        <w:ind w:left="720" w:hanging="720"/>
        <w:jc w:val="both"/>
        <w:rPr>
          <w:sz w:val="22"/>
          <w:szCs w:val="22"/>
        </w:rPr>
      </w:pPr>
      <w:r w:rsidRPr="00DF36E8">
        <w:rPr>
          <w:rFonts w:cstheme="minorHAnsi"/>
          <w:sz w:val="22"/>
          <w:szCs w:val="22"/>
          <w:lang w:val="en-US"/>
        </w:rPr>
        <w:t>Tan, Y., Wang, X., Blain, S. D., Jia,</w:t>
      </w:r>
      <w:r w:rsidRPr="00DF36E8">
        <w:rPr>
          <w:sz w:val="22"/>
          <w:szCs w:val="22"/>
          <w:lang w:val="en-US"/>
        </w:rPr>
        <w:t xml:space="preserve"> L., &amp; Qiu, J. (2023). Interoceptive attention facilitates emotion regulation strategy use. </w:t>
      </w:r>
      <w:r w:rsidRPr="00DF36E8">
        <w:rPr>
          <w:i/>
          <w:iCs/>
          <w:sz w:val="22"/>
          <w:szCs w:val="22"/>
          <w:lang w:val="en-US"/>
        </w:rPr>
        <w:t>International Journal of Clinical and Health Psychology, 23</w:t>
      </w:r>
      <w:r w:rsidRPr="00DF36E8">
        <w:rPr>
          <w:sz w:val="22"/>
          <w:szCs w:val="22"/>
          <w:lang w:val="en-US"/>
        </w:rPr>
        <w:t>(1), Artikel e100336. https://doi.org/10.1016/j.ijchp.2022.100336</w:t>
      </w:r>
    </w:p>
    <w:p w:rsidR="0084687F" w:rsidRPr="00DF36E8" w:rsidRDefault="00DF36E8" w:rsidP="00DF36E8">
      <w:pPr>
        <w:spacing w:line="276" w:lineRule="auto"/>
        <w:ind w:left="756" w:hanging="756"/>
        <w:jc w:val="both"/>
        <w:rPr>
          <w:rFonts w:cstheme="minorHAnsi"/>
          <w:sz w:val="22"/>
          <w:szCs w:val="22"/>
        </w:rPr>
      </w:pPr>
      <w:proofErr w:type="spellStart"/>
      <w:r w:rsidRPr="00DF36E8">
        <w:rPr>
          <w:sz w:val="22"/>
          <w:szCs w:val="22"/>
        </w:rPr>
        <w:t>Vylobkova</w:t>
      </w:r>
      <w:proofErr w:type="spellEnd"/>
      <w:r w:rsidRPr="00DF36E8">
        <w:rPr>
          <w:sz w:val="22"/>
          <w:szCs w:val="22"/>
        </w:rPr>
        <w:t xml:space="preserve">, V., Heintz, S. &amp; Gander, F. (2019). Stärkenbasierte Interventionen in der Positiven Psychologie. </w:t>
      </w:r>
      <w:r w:rsidRPr="00DF36E8">
        <w:rPr>
          <w:i/>
          <w:iCs/>
          <w:sz w:val="22"/>
          <w:szCs w:val="22"/>
        </w:rPr>
        <w:t>Report Psychologie</w:t>
      </w:r>
      <w:r w:rsidRPr="00DF36E8">
        <w:rPr>
          <w:sz w:val="22"/>
          <w:szCs w:val="22"/>
        </w:rPr>
        <w:t>. https://doi.org/10.5167/uzh-178683</w:t>
      </w:r>
    </w:p>
    <w:sectPr w:rsidR="0084687F" w:rsidRPr="00DF36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0D47" w:rsidRDefault="004F0D47" w:rsidP="001F071E">
      <w:r>
        <w:separator/>
      </w:r>
    </w:p>
  </w:endnote>
  <w:endnote w:type="continuationSeparator" w:id="0">
    <w:p w:rsidR="004F0D47" w:rsidRDefault="004F0D47" w:rsidP="001F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3C" w:rsidRDefault="004B3D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71E" w:rsidRPr="004B3D3C" w:rsidRDefault="001F071E" w:rsidP="001F071E">
    <w:pPr>
      <w:pStyle w:val="Fuzeile"/>
      <w:jc w:val="right"/>
      <w:rPr>
        <w:color w:val="000000" w:themeColor="text1"/>
        <w:sz w:val="22"/>
        <w:szCs w:val="22"/>
      </w:rPr>
    </w:pPr>
    <w:r w:rsidRPr="004B3D3C">
      <w:rPr>
        <w:color w:val="000000" w:themeColor="text1"/>
        <w:sz w:val="22"/>
        <w:szCs w:val="22"/>
      </w:rPr>
      <w:t>©</w:t>
    </w:r>
    <w:r w:rsidR="004B3D3C" w:rsidRPr="004B3D3C">
      <w:rPr>
        <w:color w:val="000000" w:themeColor="text1"/>
        <w:sz w:val="22"/>
        <w:szCs w:val="22"/>
      </w:rPr>
      <w:t xml:space="preserve"> </w:t>
    </w:r>
    <w:proofErr w:type="spellStart"/>
    <w:r w:rsidRPr="004B3D3C">
      <w:rPr>
        <w:color w:val="000000" w:themeColor="text1"/>
        <w:sz w:val="22"/>
        <w:szCs w:val="22"/>
      </w:rPr>
      <w:t>lofaso</w:t>
    </w:r>
    <w:proofErr w:type="spellEnd"/>
    <w:r w:rsidRPr="004B3D3C">
      <w:rPr>
        <w:color w:val="000000" w:themeColor="text1"/>
        <w:sz w:val="22"/>
        <w:szCs w:val="22"/>
      </w:rPr>
      <w:t xml:space="preserve"> </w:t>
    </w:r>
    <w:proofErr w:type="spellStart"/>
    <w:r w:rsidRPr="004B3D3C">
      <w:rPr>
        <w:color w:val="000000" w:themeColor="text1"/>
        <w:sz w:val="22"/>
        <w:szCs w:val="22"/>
      </w:rPr>
      <w:t>körperpsychologie</w:t>
    </w:r>
    <w:proofErr w:type="spellEnd"/>
    <w:r w:rsidR="004B3D3C" w:rsidRPr="004B3D3C">
      <w:rPr>
        <w:color w:val="000000" w:themeColor="text1"/>
        <w:sz w:val="22"/>
        <w:szCs w:val="22"/>
      </w:rPr>
      <w:t xml:space="preserve"> | 6. Mai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3C" w:rsidRDefault="004B3D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0D47" w:rsidRDefault="004F0D47" w:rsidP="001F071E">
      <w:r>
        <w:separator/>
      </w:r>
    </w:p>
  </w:footnote>
  <w:footnote w:type="continuationSeparator" w:id="0">
    <w:p w:rsidR="004F0D47" w:rsidRDefault="004F0D47" w:rsidP="001F0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3C" w:rsidRDefault="004B3D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71E" w:rsidRPr="00A1057E" w:rsidRDefault="001F071E" w:rsidP="001F071E">
    <w:pPr>
      <w:pStyle w:val="Kopfzeile"/>
      <w:jc w:val="right"/>
      <w:rPr>
        <w:color w:val="000000" w:themeColor="text1"/>
        <w:sz w:val="22"/>
        <w:szCs w:val="22"/>
      </w:rPr>
    </w:pPr>
    <w:r w:rsidRPr="00A1057E">
      <w:rPr>
        <w:color w:val="000000" w:themeColor="text1"/>
        <w:sz w:val="22"/>
        <w:szCs w:val="22"/>
      </w:rPr>
      <w:t>Lo Faso &amp; Grieser</w:t>
    </w:r>
    <w:r w:rsidR="00A1057E" w:rsidRPr="00A1057E">
      <w:rPr>
        <w:color w:val="000000" w:themeColor="text1"/>
        <w:sz w:val="22"/>
        <w:szCs w:val="22"/>
      </w:rPr>
      <w:t>,</w:t>
    </w:r>
    <w:r w:rsidRPr="00A1057E">
      <w:rPr>
        <w:color w:val="000000" w:themeColor="text1"/>
        <w:sz w:val="22"/>
        <w:szCs w:val="22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D3C" w:rsidRDefault="004B3D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16528"/>
    <w:multiLevelType w:val="hybridMultilevel"/>
    <w:tmpl w:val="B1CEE078"/>
    <w:lvl w:ilvl="0" w:tplc="460A433C">
      <w:start w:val="30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07778"/>
    <w:multiLevelType w:val="hybridMultilevel"/>
    <w:tmpl w:val="0C7C6C18"/>
    <w:lvl w:ilvl="0" w:tplc="1C261E3A">
      <w:start w:val="30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3007B"/>
    <w:multiLevelType w:val="hybridMultilevel"/>
    <w:tmpl w:val="56A433DC"/>
    <w:lvl w:ilvl="0" w:tplc="14F2FF06">
      <w:start w:val="303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963572">
    <w:abstractNumId w:val="2"/>
  </w:num>
  <w:num w:numId="2" w16cid:durableId="920719247">
    <w:abstractNumId w:val="1"/>
  </w:num>
  <w:num w:numId="3" w16cid:durableId="420949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B7"/>
    <w:rsid w:val="000C1D01"/>
    <w:rsid w:val="001F071E"/>
    <w:rsid w:val="00302A86"/>
    <w:rsid w:val="00377C25"/>
    <w:rsid w:val="003964BF"/>
    <w:rsid w:val="004B3D3C"/>
    <w:rsid w:val="004F0D47"/>
    <w:rsid w:val="005939BC"/>
    <w:rsid w:val="005B3551"/>
    <w:rsid w:val="007717D8"/>
    <w:rsid w:val="00781B0D"/>
    <w:rsid w:val="007869C8"/>
    <w:rsid w:val="007F083A"/>
    <w:rsid w:val="0084687F"/>
    <w:rsid w:val="008570D8"/>
    <w:rsid w:val="00952E2B"/>
    <w:rsid w:val="00954C05"/>
    <w:rsid w:val="00A1057E"/>
    <w:rsid w:val="00AE0382"/>
    <w:rsid w:val="00AE1B84"/>
    <w:rsid w:val="00C94223"/>
    <w:rsid w:val="00DF36E8"/>
    <w:rsid w:val="00E75CEC"/>
    <w:rsid w:val="00EB3ECB"/>
    <w:rsid w:val="00EB76B7"/>
    <w:rsid w:val="00F6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9ED257"/>
  <w15:chartTrackingRefBased/>
  <w15:docId w15:val="{1E03198C-3352-5B40-BF10-53DC99C7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B7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7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7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7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7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76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76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76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76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autoRedefine/>
    <w:uiPriority w:val="99"/>
    <w:unhideWhenUsed/>
    <w:qFormat/>
    <w:rsid w:val="00EB3ECB"/>
    <w:pPr>
      <w:spacing w:line="360" w:lineRule="auto"/>
      <w:ind w:left="440" w:hanging="440"/>
      <w:jc w:val="both"/>
      <w:outlineLvl w:val="2"/>
    </w:pPr>
    <w:rPr>
      <w:rFonts w:ascii="Arial" w:eastAsiaTheme="minorEastAsia" w:hAnsi="Arial" w:cstheme="minorHAnsi"/>
      <w:bCs/>
      <w:sz w:val="22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B7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7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7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76B7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76B7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76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76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76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76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B76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B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76B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7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76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76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76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76B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7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76B7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76B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B76B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76B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EB76B7"/>
  </w:style>
  <w:style w:type="paragraph" w:styleId="StandardWeb">
    <w:name w:val="Normal (Web)"/>
    <w:basedOn w:val="Standard"/>
    <w:uiPriority w:val="99"/>
    <w:unhideWhenUsed/>
    <w:rsid w:val="001F071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F071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071E"/>
  </w:style>
  <w:style w:type="paragraph" w:styleId="Fuzeile">
    <w:name w:val="footer"/>
    <w:basedOn w:val="Standard"/>
    <w:link w:val="FuzeileZchn"/>
    <w:uiPriority w:val="99"/>
    <w:unhideWhenUsed/>
    <w:rsid w:val="001F071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071E"/>
  </w:style>
  <w:style w:type="paragraph" w:customStyle="1" w:styleId="p1">
    <w:name w:val="p1"/>
    <w:basedOn w:val="Standard"/>
    <w:rsid w:val="0084687F"/>
    <w:rPr>
      <w:rFonts w:ascii="Helvetica" w:eastAsia="Times New Roman" w:hAnsi="Helvetica" w:cs="Times New Roman"/>
      <w:color w:val="000000"/>
      <w:kern w:val="0"/>
      <w:sz w:val="16"/>
      <w:szCs w:val="16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0926771.2022.214655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tics.2016.11.00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oi.org/10.1024/2297-6965/a0005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0926771.2022.21465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2099</Words>
  <Characters>13225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Lo Faso</dc:creator>
  <cp:keywords/>
  <dc:description/>
  <cp:lastModifiedBy>Maja Lo Faso</cp:lastModifiedBy>
  <cp:revision>7</cp:revision>
  <dcterms:created xsi:type="dcterms:W3CDTF">2026-03-13T13:36:00Z</dcterms:created>
  <dcterms:modified xsi:type="dcterms:W3CDTF">2026-05-06T12:56:00Z</dcterms:modified>
</cp:coreProperties>
</file>